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A6598" w14:textId="32B46379" w:rsidR="001C440D" w:rsidRPr="002E334E" w:rsidRDefault="00F5738B" w:rsidP="00F5738B">
      <w:pPr>
        <w:spacing w:before="36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Physical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 Non-Transfer</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inesiology A.A-T CSUSM</w:t>
      </w:r>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A.A-T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DE6805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5738B">
        <w:rPr>
          <w:rFonts w:asciiTheme="minorHAnsi" w:hAnsiTheme="minorHAnsi" w:cstheme="minorHAnsi"/>
          <w:sz w:val="20"/>
          <w:szCs w:val="20"/>
        </w:rPr>
        <w:t>A</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DE2C96D">
                <wp:simplePos x="0" y="0"/>
                <wp:positionH relativeFrom="margin">
                  <wp:posOffset>118747</wp:posOffset>
                </wp:positionH>
                <wp:positionV relativeFrom="page">
                  <wp:posOffset>3023870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38.1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gIrpY4AAAAAkBAAAPAAAAZHJzL2Rvd25yZXYu&#10;eG1sTI9BTsMwEEX3SNzBGiQ2FXXaQlpCnAoFQcUGROAATjLEAXscxW4bOD3DCpZf8/Tn/Xw7OSsO&#10;OIbek4LFPAGB1Pi2p07B2+v9xQZEiJpabT2hgi8MsC1OT3Kdtf5IL3ioYie4hEKmFZgYh0zK0Bh0&#10;Osz9gMS3dz86HTmOnWxHfeRyZ+UySVLpdE/8wegBS4PNZ7V3CgYTzPPs2z6Vs4fHMpT93a6qP5Q6&#10;P5tub0BEnOIfDL/6rA4FO9V+T20QlvNmzaSCy3W6BMHA9YK31QquVukKZJHL/wu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gIrpY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6F3CEB74"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D786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BD0B33D"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PE-115</w:t>
            </w:r>
          </w:p>
        </w:tc>
        <w:tc>
          <w:tcPr>
            <w:tcW w:w="5870" w:type="dxa"/>
          </w:tcPr>
          <w:p w14:paraId="03571DB6" w14:textId="711FFBDF"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First Aid and CPR</w:t>
            </w:r>
          </w:p>
        </w:tc>
        <w:tc>
          <w:tcPr>
            <w:tcW w:w="1313" w:type="dxa"/>
          </w:tcPr>
          <w:p w14:paraId="401B7A34" w14:textId="10E61140"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FC9E81B"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ENGL-103</w:t>
            </w:r>
          </w:p>
        </w:tc>
        <w:tc>
          <w:tcPr>
            <w:tcW w:w="5870" w:type="dxa"/>
          </w:tcPr>
          <w:p w14:paraId="00F9BB57" w14:textId="7D80E8B8"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Critical Thinking and Writing</w:t>
            </w:r>
          </w:p>
        </w:tc>
        <w:tc>
          <w:tcPr>
            <w:tcW w:w="1313" w:type="dxa"/>
          </w:tcPr>
          <w:p w14:paraId="0794A019" w14:textId="4A5BC148"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3186D19" w:rsidR="00F5738B" w:rsidRPr="00F5738B" w:rsidRDefault="00F5738B" w:rsidP="00F573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HIST-112</w:t>
            </w:r>
          </w:p>
        </w:tc>
        <w:tc>
          <w:tcPr>
            <w:tcW w:w="5870" w:type="dxa"/>
          </w:tcPr>
          <w:p w14:paraId="21C771E7" w14:textId="3A77A114"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U.S. History Since 1865</w:t>
            </w:r>
          </w:p>
        </w:tc>
        <w:tc>
          <w:tcPr>
            <w:tcW w:w="1313" w:type="dxa"/>
          </w:tcPr>
          <w:p w14:paraId="7B69753E" w14:textId="22FE398B"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344B52C" w:rsidR="00F5738B" w:rsidRPr="00F5738B" w:rsidRDefault="00F5738B" w:rsidP="00F573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cs="Calibri"/>
                <w:color w:val="000000"/>
                <w:sz w:val="22"/>
                <w:szCs w:val="24"/>
                <w:bdr w:val="none" w:sz="0" w:space="0" w:color="auto" w:frame="1"/>
              </w:rPr>
              <w:t>MAJOR</w:t>
            </w:r>
            <w:r w:rsidRPr="00F5738B">
              <w:rPr>
                <w:rFonts w:cs="Calibri"/>
                <w:color w:val="000000"/>
                <w:sz w:val="22"/>
                <w:szCs w:val="24"/>
                <w:vertAlign w:val="superscript"/>
              </w:rPr>
              <w:t>1</w:t>
            </w:r>
          </w:p>
        </w:tc>
        <w:tc>
          <w:tcPr>
            <w:tcW w:w="5870" w:type="dxa"/>
          </w:tcPr>
          <w:p w14:paraId="115C0398" w14:textId="454E6B99"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12028B2E" w14:textId="6ABBB477"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Theme="minorHAnsi" w:hAnsiTheme="minorHAnsi" w:cstheme="minorHAnsi"/>
                <w:sz w:val="22"/>
                <w:szCs w:val="24"/>
              </w:rPr>
              <w:t>3</w:t>
            </w:r>
          </w:p>
        </w:tc>
      </w:tr>
      <w:tr w:rsidR="00F5738B"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33F442DD"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F5738B">
              <w:rPr>
                <w:rFonts w:ascii="Calibri" w:hAnsi="Calibri" w:cs="Calibri"/>
                <w:color w:val="000000"/>
                <w:sz w:val="22"/>
                <w:szCs w:val="24"/>
                <w:bdr w:val="none" w:sz="0" w:space="0" w:color="auto" w:frame="1"/>
              </w:rPr>
              <w:t>NUTR-100</w:t>
            </w:r>
          </w:p>
        </w:tc>
        <w:tc>
          <w:tcPr>
            <w:tcW w:w="5870" w:type="dxa"/>
          </w:tcPr>
          <w:p w14:paraId="5BA2ADEA" w14:textId="280E6A37"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Family Nutrition</w:t>
            </w:r>
          </w:p>
        </w:tc>
        <w:tc>
          <w:tcPr>
            <w:tcW w:w="1313" w:type="dxa"/>
          </w:tcPr>
          <w:p w14:paraId="0AF6D1F0" w14:textId="40C75F7A"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31A6E4BE" w14:textId="15B93965" w:rsidR="00F5738B" w:rsidRPr="00F5738B" w:rsidRDefault="00F5738B" w:rsidP="00F678F5">
      <w:pPr>
        <w:spacing w:after="0"/>
        <w:ind w:left="720"/>
        <w:rPr>
          <w:b/>
          <w:bCs/>
          <w:i/>
          <w:iCs/>
          <w:sz w:val="18"/>
          <w:szCs w:val="18"/>
        </w:rPr>
      </w:pPr>
      <w:r w:rsidRPr="00AA1798">
        <w:rPr>
          <w:rFonts w:eastAsia="Calibri" w:cstheme="minorHAnsi"/>
          <w:bCs/>
          <w:i/>
          <w:iCs/>
          <w:sz w:val="18"/>
          <w:szCs w:val="18"/>
          <w:vertAlign w:val="superscript"/>
          <w:lang w:bidi="en-US"/>
        </w:rPr>
        <w:t xml:space="preserve">1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B1F66ED"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Health Education Teacher K-12 (B)</w:t>
      </w:r>
    </w:p>
    <w:p w14:paraId="6EBC5528"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Exercise Physiologist (B, M)</w:t>
      </w:r>
    </w:p>
    <w:p w14:paraId="00655964" w14:textId="77777777" w:rsidR="001C440D" w:rsidRDefault="001C440D" w:rsidP="001C440D">
      <w:pPr>
        <w:spacing w:after="0" w:line="240" w:lineRule="auto"/>
        <w:ind w:left="360"/>
        <w:rPr>
          <w:rFonts w:cstheme="minorHAnsi"/>
          <w:sz w:val="20"/>
          <w:szCs w:val="20"/>
        </w:rPr>
      </w:pPr>
      <w:r w:rsidRPr="001C440D">
        <w:rPr>
          <w:rFonts w:cstheme="minorHAnsi"/>
          <w:sz w:val="20"/>
          <w:szCs w:val="20"/>
        </w:rPr>
        <w:t>Athletic Trainer (B)</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F678F5">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5738B"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B2A50CD"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bdr w:val="none" w:sz="0" w:space="0" w:color="auto" w:frame="1"/>
              </w:rPr>
              <w:t>DAN-100</w:t>
            </w:r>
          </w:p>
        </w:tc>
        <w:tc>
          <w:tcPr>
            <w:tcW w:w="5870" w:type="dxa"/>
          </w:tcPr>
          <w:p w14:paraId="57F7AEC4" w14:textId="18EF032E"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3FA9">
              <w:rPr>
                <w:rFonts w:ascii="Calibri" w:hAnsi="Calibri" w:cs="Calibri"/>
                <w:color w:val="000000"/>
              </w:rPr>
              <w:t>History and Appreciation of Dance</w:t>
            </w:r>
          </w:p>
        </w:tc>
        <w:tc>
          <w:tcPr>
            <w:tcW w:w="1313" w:type="dxa"/>
          </w:tcPr>
          <w:p w14:paraId="53F87D94" w14:textId="223A983D"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3FA9">
              <w:rPr>
                <w:rFonts w:ascii="Calibri" w:hAnsi="Calibri" w:cs="Calibri"/>
                <w:color w:val="000000"/>
              </w:rPr>
              <w:t>3</w:t>
            </w:r>
          </w:p>
        </w:tc>
      </w:tr>
      <w:tr w:rsidR="00F5738B"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B378661" w:rsidR="00F5738B" w:rsidRPr="00F678F5"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Pr>
                <w:rFonts w:ascii="Calibri" w:hAnsi="Calibri" w:cs="Calibri"/>
                <w:color w:val="000000"/>
                <w:bdr w:val="none" w:sz="0" w:space="0" w:color="auto" w:frame="1"/>
              </w:rPr>
              <w:t>BIOL-100</w:t>
            </w:r>
          </w:p>
        </w:tc>
        <w:tc>
          <w:tcPr>
            <w:tcW w:w="5870" w:type="dxa"/>
          </w:tcPr>
          <w:p w14:paraId="179A7923" w14:textId="77F0C3D4" w:rsidR="00F5738B" w:rsidRPr="00F678F5"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rPr>
              <w:t>Human Biology</w:t>
            </w:r>
          </w:p>
        </w:tc>
        <w:tc>
          <w:tcPr>
            <w:tcW w:w="1313" w:type="dxa"/>
          </w:tcPr>
          <w:p w14:paraId="1C25F3EE" w14:textId="05806596" w:rsidR="00F5738B" w:rsidRPr="00F678F5"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4</w:t>
            </w:r>
          </w:p>
        </w:tc>
      </w:tr>
      <w:tr w:rsidR="00F5738B"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452E0EF" w:rsidR="00F5738B" w:rsidRPr="00F678F5"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603940">
              <w:rPr>
                <w:rFonts w:ascii="Calibri" w:hAnsi="Calibri" w:cs="Calibri"/>
                <w:color w:val="000000"/>
                <w:bdr w:val="none" w:sz="0" w:space="0" w:color="auto" w:frame="1"/>
              </w:rPr>
              <w:t>MAJOR</w:t>
            </w:r>
            <w:r w:rsidRPr="00603940">
              <w:rPr>
                <w:rFonts w:ascii="Calibri" w:hAnsi="Calibri" w:cs="Calibri"/>
                <w:color w:val="000000"/>
                <w:vertAlign w:val="superscript"/>
              </w:rPr>
              <w:t>1</w:t>
            </w:r>
          </w:p>
        </w:tc>
        <w:tc>
          <w:tcPr>
            <w:tcW w:w="5870" w:type="dxa"/>
          </w:tcPr>
          <w:p w14:paraId="58BCA94D" w14:textId="08CCD595" w:rsidR="00F5738B" w:rsidRPr="00F678F5"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rPr>
              <w:t>Choose four</w:t>
            </w:r>
          </w:p>
        </w:tc>
        <w:tc>
          <w:tcPr>
            <w:tcW w:w="1313" w:type="dxa"/>
          </w:tcPr>
          <w:p w14:paraId="58B7D15A" w14:textId="35948426" w:rsidR="00F5738B" w:rsidRPr="00F678F5"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rPr>
              <w:t>4</w:t>
            </w:r>
          </w:p>
        </w:tc>
      </w:tr>
      <w:tr w:rsidR="00F5738B" w14:paraId="0C3C362B" w14:textId="77777777" w:rsidTr="00F5738B">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5738B" w:rsidRPr="00F5738B" w:rsidRDefault="00F5738B" w:rsidP="00F5738B">
            <w:pPr>
              <w:pStyle w:val="TableParagraph"/>
              <w:spacing w:before="0"/>
              <w:ind w:right="101"/>
              <w:jc w:val="center"/>
              <w:rPr>
                <w:rFonts w:asciiTheme="minorHAnsi" w:hAnsiTheme="minorHAnsi" w:cstheme="minorHAnsi"/>
                <w:b w:val="0"/>
                <w:bCs w:val="0"/>
                <w:color w:val="53247F"/>
                <w:sz w:val="22"/>
              </w:rPr>
            </w:pPr>
            <w:r w:rsidRPr="00F5738B">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61383548" w:rsidR="00F5738B" w:rsidRPr="00F678F5"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73FA9">
              <w:rPr>
                <w:rFonts w:ascii="Calibri" w:hAnsi="Calibri" w:cs="Calibri"/>
                <w:color w:val="000000"/>
                <w:bdr w:val="none" w:sz="0" w:space="0" w:color="auto" w:frame="1"/>
              </w:rPr>
              <w:t>PE-110</w:t>
            </w:r>
          </w:p>
        </w:tc>
        <w:tc>
          <w:tcPr>
            <w:tcW w:w="5870" w:type="dxa"/>
            <w:shd w:val="clear" w:color="auto" w:fill="F2F2F2" w:themeFill="background1" w:themeFillShade="F2"/>
          </w:tcPr>
          <w:p w14:paraId="75CAD893" w14:textId="54DBF532" w:rsidR="00F5738B" w:rsidRPr="00F678F5"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Prevention and Care of Athletic Injuries</w:t>
            </w:r>
          </w:p>
        </w:tc>
        <w:tc>
          <w:tcPr>
            <w:tcW w:w="1313" w:type="dxa"/>
            <w:shd w:val="clear" w:color="auto" w:fill="F2F2F2" w:themeFill="background1" w:themeFillShade="F2"/>
          </w:tcPr>
          <w:p w14:paraId="01E368E8" w14:textId="468B27BC" w:rsidR="00F5738B" w:rsidRPr="00F678F5"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3FA9">
              <w:rPr>
                <w:rFonts w:ascii="Calibri" w:hAnsi="Calibri" w:cs="Calibri"/>
                <w:color w:val="000000"/>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458598EF" w14:textId="37FF0080" w:rsidR="00F5738B" w:rsidRPr="00F5738B" w:rsidRDefault="00F5738B" w:rsidP="00F5738B">
      <w:pPr>
        <w:ind w:left="720"/>
        <w:rPr>
          <w:rFonts w:eastAsia="Calibri" w:cstheme="minorHAnsi"/>
          <w:bCs/>
          <w:i/>
          <w:iCs/>
          <w:sz w:val="18"/>
          <w:szCs w:val="18"/>
          <w:lang w:bidi="en-US"/>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7212A20C" w14:textId="185308A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5738B">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5738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67DF198"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bdr w:val="none" w:sz="0" w:space="0" w:color="auto" w:frame="1"/>
              </w:rPr>
              <w:t>PSYC-101</w:t>
            </w:r>
          </w:p>
        </w:tc>
        <w:tc>
          <w:tcPr>
            <w:tcW w:w="5870" w:type="dxa"/>
          </w:tcPr>
          <w:p w14:paraId="52AA2F38" w14:textId="77170031"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5738B">
              <w:rPr>
                <w:rFonts w:ascii="Calibri" w:hAnsi="Calibri" w:cs="Calibri"/>
                <w:color w:val="000000"/>
                <w:sz w:val="22"/>
                <w:szCs w:val="24"/>
              </w:rPr>
              <w:t>Introduction to Psychology</w:t>
            </w:r>
          </w:p>
        </w:tc>
        <w:tc>
          <w:tcPr>
            <w:tcW w:w="1313" w:type="dxa"/>
          </w:tcPr>
          <w:p w14:paraId="65E25DD8" w14:textId="70932713"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5738B">
              <w:rPr>
                <w:rFonts w:ascii="Calibri" w:hAnsi="Calibri" w:cs="Calibri"/>
                <w:color w:val="000000"/>
                <w:sz w:val="22"/>
                <w:szCs w:val="24"/>
              </w:rPr>
              <w:t>3</w:t>
            </w:r>
          </w:p>
        </w:tc>
      </w:tr>
      <w:tr w:rsidR="00F5738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5738B" w:rsidRPr="008E1CE1" w:rsidRDefault="00F5738B" w:rsidP="00F5738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6B71BA9" w:rsidR="00F5738B" w:rsidRPr="00F5738B"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MAJOR</w:t>
            </w:r>
            <w:r w:rsidRPr="00F5738B">
              <w:rPr>
                <w:rFonts w:ascii="Calibri" w:hAnsi="Calibri" w:cs="Calibri"/>
                <w:color w:val="000000"/>
                <w:sz w:val="22"/>
                <w:szCs w:val="24"/>
                <w:vertAlign w:val="superscript"/>
              </w:rPr>
              <w:t>1</w:t>
            </w:r>
          </w:p>
        </w:tc>
        <w:tc>
          <w:tcPr>
            <w:tcW w:w="5870" w:type="dxa"/>
          </w:tcPr>
          <w:p w14:paraId="6250AC6D" w14:textId="1DD96A03"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Choose three</w:t>
            </w:r>
          </w:p>
        </w:tc>
        <w:tc>
          <w:tcPr>
            <w:tcW w:w="1313" w:type="dxa"/>
          </w:tcPr>
          <w:p w14:paraId="4BF3CCB4" w14:textId="6E4F5425"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5738B" w:rsidRPr="008E1CE1" w:rsidRDefault="00F5738B" w:rsidP="00F5738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672D113" w:rsidR="00F5738B" w:rsidRPr="00F5738B" w:rsidRDefault="00F5738B" w:rsidP="00F5738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HS-121</w:t>
            </w:r>
          </w:p>
        </w:tc>
        <w:tc>
          <w:tcPr>
            <w:tcW w:w="5870" w:type="dxa"/>
          </w:tcPr>
          <w:p w14:paraId="5132DCF8" w14:textId="02CB469A" w:rsidR="00F5738B" w:rsidRPr="00F5738B" w:rsidRDefault="00F5738B" w:rsidP="00F57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Fundamentals of Healthful Living</w:t>
            </w:r>
          </w:p>
        </w:tc>
        <w:tc>
          <w:tcPr>
            <w:tcW w:w="1313" w:type="dxa"/>
          </w:tcPr>
          <w:p w14:paraId="2753F63B" w14:textId="4669B0D6" w:rsidR="00F5738B" w:rsidRPr="00F5738B" w:rsidRDefault="00F5738B" w:rsidP="00F5738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r w:rsidR="00F5738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5738B" w:rsidRPr="008E1CE1" w:rsidRDefault="00F5738B" w:rsidP="00F5738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79A79C6" w:rsidR="00F5738B" w:rsidRPr="00F5738B" w:rsidRDefault="00F5738B" w:rsidP="00F5738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DIG-110</w:t>
            </w:r>
          </w:p>
        </w:tc>
        <w:tc>
          <w:tcPr>
            <w:tcW w:w="5870" w:type="dxa"/>
          </w:tcPr>
          <w:p w14:paraId="0B8B04D1" w14:textId="514F67E3" w:rsidR="00F5738B" w:rsidRPr="00F5738B" w:rsidRDefault="00F5738B" w:rsidP="00F5738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Intro to Digital Media</w:t>
            </w:r>
          </w:p>
        </w:tc>
        <w:tc>
          <w:tcPr>
            <w:tcW w:w="1313" w:type="dxa"/>
          </w:tcPr>
          <w:p w14:paraId="6F448D68" w14:textId="42084964" w:rsidR="00F5738B" w:rsidRPr="00F5738B" w:rsidRDefault="00F5738B" w:rsidP="00F5738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5738B">
              <w:rPr>
                <w:rFonts w:ascii="Calibri" w:hAnsi="Calibri" w:cs="Calibri"/>
                <w:sz w:val="22"/>
                <w:szCs w:val="24"/>
              </w:rPr>
              <w:t>3</w:t>
            </w:r>
          </w:p>
        </w:tc>
      </w:tr>
      <w:tr w:rsidR="00F5738B"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5738B" w:rsidRPr="008E1CE1" w:rsidRDefault="00F5738B" w:rsidP="00F5738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599386F" w:rsidR="00F5738B" w:rsidRPr="00F5738B" w:rsidRDefault="00F5738B" w:rsidP="00F5738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5738B">
              <w:rPr>
                <w:rFonts w:ascii="Calibri" w:hAnsi="Calibri" w:cs="Calibri"/>
                <w:color w:val="000000"/>
                <w:sz w:val="22"/>
                <w:szCs w:val="24"/>
                <w:bdr w:val="none" w:sz="0" w:space="0" w:color="auto" w:frame="1"/>
              </w:rPr>
              <w:t>PE-106</w:t>
            </w:r>
          </w:p>
        </w:tc>
        <w:tc>
          <w:tcPr>
            <w:tcW w:w="5870" w:type="dxa"/>
          </w:tcPr>
          <w:p w14:paraId="647AE633" w14:textId="183C43FF" w:rsidR="00F5738B" w:rsidRPr="00F5738B" w:rsidRDefault="00F5738B" w:rsidP="00F5738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Sports Officiating</w:t>
            </w:r>
          </w:p>
        </w:tc>
        <w:tc>
          <w:tcPr>
            <w:tcW w:w="1313" w:type="dxa"/>
          </w:tcPr>
          <w:p w14:paraId="59DE1595" w14:textId="0EA6351B" w:rsidR="00F5738B" w:rsidRPr="00F5738B" w:rsidRDefault="00F5738B" w:rsidP="00F573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5738B">
              <w:rPr>
                <w:rFonts w:ascii="Calibri" w:hAnsi="Calibri" w:cs="Calibri"/>
                <w:color w:val="000000"/>
                <w:sz w:val="22"/>
                <w:szCs w:val="24"/>
              </w:rPr>
              <w:t>3</w:t>
            </w:r>
          </w:p>
        </w:tc>
      </w:tr>
    </w:tbl>
    <w:p w14:paraId="7F6C63B5" w14:textId="77777777" w:rsidR="00F5738B" w:rsidRPr="006F2F99" w:rsidRDefault="00F5738B" w:rsidP="00F5738B">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537F2A78" w14:textId="49968BB1" w:rsidR="00F5738B" w:rsidRPr="00F5738B" w:rsidRDefault="00F5738B" w:rsidP="00F5738B">
      <w:pPr>
        <w:ind w:left="767"/>
        <w:rPr>
          <w:rStyle w:val="Heading1Char0"/>
          <w:rFonts w:asciiTheme="minorHAnsi" w:eastAsia="Calibri" w:hAnsiTheme="minorHAnsi" w:cstheme="minorHAnsi"/>
          <w:b w:val="0"/>
          <w:bCs/>
          <w:iCs/>
          <w:color w:val="auto"/>
          <w:sz w:val="18"/>
        </w:rPr>
      </w:pPr>
      <w:r w:rsidRPr="00603940">
        <w:rPr>
          <w:rFonts w:eastAsia="Calibri" w:cstheme="minorHAnsi"/>
          <w:bCs/>
          <w:sz w:val="18"/>
          <w:szCs w:val="18"/>
          <w:vertAlign w:val="superscript"/>
          <w:lang w:bidi="en-US"/>
        </w:rPr>
        <w:t>1</w:t>
      </w:r>
      <w:r>
        <w:rPr>
          <w:rFonts w:eastAsia="Calibri" w:cstheme="minorHAnsi"/>
          <w:bCs/>
          <w:sz w:val="18"/>
          <w:szCs w:val="18"/>
          <w:vertAlign w:val="superscript"/>
          <w:lang w:bidi="en-US"/>
        </w:rPr>
        <w:t xml:space="preserve"> </w:t>
      </w:r>
      <w:r w:rsidRPr="00AA1798">
        <w:rPr>
          <w:rFonts w:eastAsia="Calibri" w:cstheme="minorHAnsi"/>
          <w:bCs/>
          <w:i/>
          <w:iCs/>
          <w:sz w:val="18"/>
          <w:szCs w:val="18"/>
          <w:lang w:bidi="en-US"/>
        </w:rPr>
        <w:t>PE-112, PE-112A, PE-113, PE-114A, PE-114B, PE-114C, PE-119, PE-119B, PE-120, PE-132, PE-132B, PE-133, PE-134, PE-137, PEIC-139, PEIC-139A, PEIC-139B, PEIC-140, PEIC-140A, PEIC-140B, PEIC-141A, PEIC-141B, PEIC-141C, PEIC-141D, PEIC-142, PEIC-142A, PEIC-142B, PEIC-143A, PEIC-143B, PEIC-143C, PEIC-143D, PEIC-144, PEIC-144A, PEIC-144B, PEIC-145, PEIC-145A, PEIC-145B, PEIC-146, PEIC-146A, PEIC-146B, PEIC-147, PEIC-147A, PEIC-147B, PEIC-148, PEIC-148A, PEIC-150, PEIC-150A, PEIC-150B</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 Please check the schedule for the location of Physical Education courses prior to registration.</w:t>
      </w:r>
    </w:p>
    <w:p w14:paraId="19EBC80E" w14:textId="35C1BB92" w:rsidR="00F678F5" w:rsidRPr="00486099" w:rsidRDefault="00F5738B" w:rsidP="00F678F5">
      <w:pPr>
        <w:spacing w:after="0"/>
        <w:ind w:left="360"/>
        <w:jc w:val="center"/>
        <w:rPr>
          <w:rStyle w:val="Hyperlink"/>
          <w:rFonts w:cstheme="minorHAnsi"/>
          <w:color w:val="auto"/>
          <w:sz w:val="20"/>
          <w:szCs w:val="20"/>
          <w:u w:val="none"/>
        </w:rPr>
      </w:pPr>
      <w:r>
        <w:rPr>
          <w:noProof/>
        </w:rPr>
        <w:drawing>
          <wp:inline distT="0" distB="0" distL="0" distR="0" wp14:anchorId="5D9A9FF8" wp14:editId="0FF7E50F">
            <wp:extent cx="2442845" cy="2877977"/>
            <wp:effectExtent l="0" t="0" r="0" b="0"/>
            <wp:docPr id="1" name="Picture 1" descr="Female golfer swinging a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0351" cy="2886819"/>
                    </a:xfrm>
                    <a:prstGeom prst="rect">
                      <a:avLst/>
                    </a:prstGeom>
                    <a:noFill/>
                    <a:ln>
                      <a:noFill/>
                    </a:ln>
                  </pic:spPr>
                </pic:pic>
              </a:graphicData>
            </a:graphic>
          </wp:inline>
        </w:drawing>
      </w:r>
      <w:r>
        <w:rPr>
          <w:rStyle w:val="Hyperlink"/>
          <w:rFonts w:cstheme="minorHAnsi"/>
          <w:color w:val="auto"/>
          <w:sz w:val="20"/>
          <w:szCs w:val="20"/>
          <w:u w:val="none"/>
        </w:rPr>
        <w:t xml:space="preserve">    </w:t>
      </w:r>
      <w:r>
        <w:rPr>
          <w:noProof/>
        </w:rPr>
        <w:drawing>
          <wp:inline distT="0" distB="0" distL="0" distR="0" wp14:anchorId="64458FF3" wp14:editId="5BB05B28">
            <wp:extent cx="3018728" cy="2681696"/>
            <wp:effectExtent l="0" t="0" r="0" b="4445"/>
            <wp:docPr id="5" name="Picture 5" descr="Two football players"/>
            <wp:cNvGraphicFramePr/>
            <a:graphic xmlns:a="http://schemas.openxmlformats.org/drawingml/2006/main">
              <a:graphicData uri="http://schemas.openxmlformats.org/drawingml/2006/picture">
                <pic:pic xmlns:pic="http://schemas.openxmlformats.org/drawingml/2006/picture">
                  <pic:nvPicPr>
                    <pic:cNvPr id="2" name="Picture 2" descr="Two football player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7554" cy="2689536"/>
                    </a:xfrm>
                    <a:prstGeom prst="rect">
                      <a:avLst/>
                    </a:prstGeom>
                    <a:noFill/>
                    <a:ln>
                      <a:noFill/>
                    </a:ln>
                  </pic:spPr>
                </pic:pic>
              </a:graphicData>
            </a:graphic>
          </wp:inline>
        </w:drawing>
      </w:r>
    </w:p>
    <w:sectPr w:rsidR="00F678F5"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1E7A0" w14:textId="77777777" w:rsidR="00171B0A" w:rsidRDefault="00171B0A" w:rsidP="00DF2F19">
      <w:pPr>
        <w:spacing w:after="0" w:line="240" w:lineRule="auto"/>
      </w:pPr>
      <w:r>
        <w:separator/>
      </w:r>
    </w:p>
  </w:endnote>
  <w:endnote w:type="continuationSeparator" w:id="0">
    <w:p w14:paraId="75257C2D" w14:textId="77777777" w:rsidR="00171B0A" w:rsidRDefault="00171B0A" w:rsidP="00DF2F19">
      <w:pPr>
        <w:spacing w:after="0" w:line="240" w:lineRule="auto"/>
      </w:pPr>
      <w:r>
        <w:continuationSeparator/>
      </w:r>
    </w:p>
  </w:endnote>
  <w:endnote w:type="continuationNotice" w:id="1">
    <w:p w14:paraId="0B7C2963" w14:textId="77777777" w:rsidR="00171B0A" w:rsidRDefault="00171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82051" w14:textId="77777777" w:rsidR="00171B0A" w:rsidRDefault="00171B0A" w:rsidP="00DF2F19">
      <w:pPr>
        <w:spacing w:after="0" w:line="240" w:lineRule="auto"/>
      </w:pPr>
      <w:r>
        <w:separator/>
      </w:r>
    </w:p>
  </w:footnote>
  <w:footnote w:type="continuationSeparator" w:id="0">
    <w:p w14:paraId="3C756BA7" w14:textId="77777777" w:rsidR="00171B0A" w:rsidRDefault="00171B0A" w:rsidP="00DF2F19">
      <w:pPr>
        <w:spacing w:after="0" w:line="240" w:lineRule="auto"/>
      </w:pPr>
      <w:r>
        <w:continuationSeparator/>
      </w:r>
    </w:p>
  </w:footnote>
  <w:footnote w:type="continuationNotice" w:id="1">
    <w:p w14:paraId="127B451C" w14:textId="77777777" w:rsidR="00171B0A" w:rsidRDefault="00171B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1B0A"/>
    <w:rsid w:val="0017252B"/>
    <w:rsid w:val="00184AD7"/>
    <w:rsid w:val="0019475E"/>
    <w:rsid w:val="00197394"/>
    <w:rsid w:val="001B29AE"/>
    <w:rsid w:val="001C440D"/>
    <w:rsid w:val="001D7860"/>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74BC9"/>
    <w:rsid w:val="00E80F66"/>
    <w:rsid w:val="00E97C9F"/>
    <w:rsid w:val="00EA2C6F"/>
    <w:rsid w:val="00EB64F1"/>
    <w:rsid w:val="00EF0DEF"/>
    <w:rsid w:val="00EF26D3"/>
    <w:rsid w:val="00EF3B44"/>
    <w:rsid w:val="00F003A4"/>
    <w:rsid w:val="00F0078F"/>
    <w:rsid w:val="00F02482"/>
    <w:rsid w:val="00F21058"/>
    <w:rsid w:val="00F51AC5"/>
    <w:rsid w:val="00F5738B"/>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3606</Characters>
  <Application>Microsoft Office Word</Application>
  <DocSecurity>0</DocSecurity>
  <Lines>240</Lines>
  <Paragraphs>238</Paragraphs>
  <ScaleCrop>false</ScaleCrop>
  <HeadingPairs>
    <vt:vector size="2" baseType="variant">
      <vt:variant>
        <vt:lpstr>Title</vt:lpstr>
      </vt:variant>
      <vt:variant>
        <vt:i4>1</vt:i4>
      </vt:variant>
    </vt:vector>
  </HeadingPairs>
  <TitlesOfParts>
    <vt:vector size="1" baseType="lpstr">
      <vt:lpstr>PEIC_AA</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PEIC_AA</dc:title>
  <dc:subject/>
  <dc:creator>Rhonda Nishimoto</dc:creator>
  <cp:keywords/>
  <dc:description/>
  <cp:lastModifiedBy>Rhonda Nishimoto</cp:lastModifiedBy>
  <cp:revision>3</cp:revision>
  <dcterms:created xsi:type="dcterms:W3CDTF">2021-02-19T19:52:00Z</dcterms:created>
  <dcterms:modified xsi:type="dcterms:W3CDTF">2021-02-19T19:59:00Z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