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DDA0" w14:textId="77777777" w:rsidR="005B3B47" w:rsidRDefault="005B3B47" w:rsidP="00E9475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Anthropology: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FF0FE17" w14:textId="61A8696F" w:rsidR="005B3B47" w:rsidRPr="003D7F22" w:rsidRDefault="00A2785F" w:rsidP="005B3B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0B50B6B0" w:rsidR="00D83B2B" w:rsidRPr="00D83B2B" w:rsidRDefault="005B3B47" w:rsidP="005B3B47">
      <w:pPr>
        <w:spacing w:line="216" w:lineRule="auto"/>
        <w:rPr>
          <w:rFonts w:cstheme="minorHAnsi"/>
        </w:rPr>
      </w:pPr>
      <w:r>
        <w:rPr>
          <w:rFonts w:cstheme="minorHAnsi"/>
        </w:rPr>
        <w:t>F</w:t>
      </w:r>
      <w:r w:rsidRPr="008F77E5">
        <w:rPr>
          <w:rFonts w:cstheme="minorHAnsi"/>
        </w:rPr>
        <w:t>ood and feasts. Ancient pottery and stone tools. Fossil skeletons, marriage rituals, Machu Picchu, chimpanzees. These topics are united under the study of humans: anthropology. We study ancient and modern humans, and how they live</w:t>
      </w:r>
      <w:r w:rsidRPr="00E07212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800119" w14:textId="77777777" w:rsidR="005B3B47" w:rsidRPr="005B3B47" w:rsidRDefault="005B3B47" w:rsidP="005B3B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C1941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</w:t>
      </w:r>
      <w:r w:rsidR="00C37D77">
        <w:rPr>
          <w:rFonts w:asciiTheme="minorHAnsi" w:hAnsiTheme="minorHAnsi" w:cstheme="minorHAnsi"/>
          <w:sz w:val="20"/>
          <w:szCs w:val="20"/>
        </w:rPr>
        <w:t>C</w:t>
      </w:r>
    </w:p>
    <w:p w14:paraId="4BBD8445" w14:textId="2D879499" w:rsidR="008E1CE1" w:rsidRPr="008E1CE1" w:rsidRDefault="00CD74E2" w:rsidP="005B3B47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</w:t>
      </w:r>
      <w:r w:rsidR="00C37D77">
        <w:rPr>
          <w:rFonts w:asciiTheme="minorHAnsi" w:hAnsiTheme="minorHAnsi" w:cstheme="minorHAnsi"/>
          <w:sz w:val="20"/>
          <w:szCs w:val="20"/>
        </w:rPr>
        <w:t>2</w:t>
      </w:r>
    </w:p>
    <w:p w14:paraId="64E88867" w14:textId="455C7ED5" w:rsidR="00BB5431" w:rsidRPr="009C5953" w:rsidRDefault="0067051E" w:rsidP="00E9475E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DD026FB">
                <wp:simplePos x="0" y="0"/>
                <wp:positionH relativeFrom="margin">
                  <wp:posOffset>104114</wp:posOffset>
                </wp:positionH>
                <wp:positionV relativeFrom="page">
                  <wp:posOffset>2922980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2pt;margin-top:230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HVT83wAAAAkBAAAPAAAAZHJzL2Rvd25yZXYu&#10;eG1sTI9BTsMwEEX3SNzBGiQ2FbUpIUQhToWCALEBETiAE5s4YI+j2G0Dp2dYwfJrnv5/U20X79je&#10;zHEMKOF8LYAZ7IMecZDw9np3VgCLSaFWLqCR8GUibOvjo0qVOhzwxezbNDAqwVgqCTalqeQ89tZ4&#10;FddhMki39zB7lSjOA9ezOlC5d3wjRM69GpEWrJpMY03/2e68hMlG+7z6dk/N6v6xic14+9B2H1Ke&#10;niw318CSWdIfDL/6pA41OXVhhzoyRznPiJSQ5eICGAFFcQWsk3C5ERnwuuL/P6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4dVP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7D7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ED1C85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F492201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FA5B14B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F05B3F0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754E5A4B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24B4835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9E9005E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3BC482C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2C7D7FA3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30DDA4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ART-101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37B3CD32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14:paraId="20B8434A" w14:textId="07D3D13B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14:paraId="1C03A155" w14:textId="7777777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14:paraId="5251093A" w14:textId="7777777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57FA4267" w14:textId="09DBDDA0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5C1681C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09BF73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7B889088" w14:textId="25025F9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PSYC-121</w:t>
            </w:r>
          </w:p>
        </w:tc>
        <w:tc>
          <w:tcPr>
            <w:tcW w:w="5870" w:type="dxa"/>
          </w:tcPr>
          <w:p w14:paraId="6BD5BF72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Introduction to Statistics or</w:t>
            </w:r>
          </w:p>
          <w:p w14:paraId="411DA8EB" w14:textId="021E62F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29E60E6C" w14:textId="15381C46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F67EA54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37D7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7D7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5D68CC4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6EAAC1A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042E00FC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AE5736D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3A193FDC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0B6C6008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37D7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FBC513" w14:textId="77777777" w:rsidR="00585478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5DB1BD4" w14:textId="7999EBE6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60596775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60E2DF53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21C771E7" w14:textId="7A9E5B9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7B69753E" w14:textId="621B2F0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615D2E9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C37D7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115C0398" w14:textId="733C228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tcW w:w="1313" w:type="dxa"/>
          </w:tcPr>
          <w:p w14:paraId="12028B2E" w14:textId="2CB54AE6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CE5BBE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40EB3A3" w14:textId="7350C262" w:rsidR="00C37D77" w:rsidRPr="00C37D77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C37D7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FAB03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ENGL-103 or </w:t>
            </w:r>
          </w:p>
          <w:p w14:paraId="030E4943" w14:textId="30806B6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PHIL-112</w:t>
            </w:r>
          </w:p>
        </w:tc>
        <w:tc>
          <w:tcPr>
            <w:tcW w:w="5870" w:type="dxa"/>
          </w:tcPr>
          <w:p w14:paraId="62FD1B81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Critical Thinking and Writing or</w:t>
            </w:r>
          </w:p>
          <w:p w14:paraId="561D4909" w14:textId="231515D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3C87B2DE" w14:textId="627AD3F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5488C98" w14:textId="5CA55E43" w:rsidR="00E9475E" w:rsidRPr="006F2F99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7B468D3D" w14:textId="77777777" w:rsidR="00E9475E" w:rsidRPr="00E919B2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5F0DF9BC" w14:textId="1E4F66EC" w:rsidR="00E9475E" w:rsidRDefault="00E9475E" w:rsidP="00E9475E">
      <w:pPr>
        <w:pStyle w:val="Heading10"/>
        <w:ind w:left="0"/>
        <w:sectPr w:rsidR="00E9475E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9C106A7" w:rsidR="0067051E" w:rsidRDefault="00605018" w:rsidP="00E9475E">
      <w:pPr>
        <w:pStyle w:val="Heading10"/>
        <w:ind w:left="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685824E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Education Industry (B+)</w:t>
      </w:r>
    </w:p>
    <w:p w14:paraId="0AE4B2A5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Healthcare Industry (A, B, M)</w:t>
      </w:r>
    </w:p>
    <w:p w14:paraId="0F3DE90A" w14:textId="77777777" w:rsid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14:paraId="24DA84FC" w14:textId="3A7E02CB" w:rsidR="00605018" w:rsidRDefault="0067051E" w:rsidP="005B3B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0CC5EEDC" w14:textId="77777777" w:rsidR="005B3B47" w:rsidRDefault="005B3B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5521CD18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EAF735" w:rsidR="00F76131" w:rsidRPr="009D61FA" w:rsidRDefault="00AC4A21" w:rsidP="00E9475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585478">
        <w:rPr>
          <w:b/>
          <w:bCs/>
          <w:i/>
          <w:iCs/>
          <w:sz w:val="24"/>
          <w:szCs w:val="24"/>
        </w:rPr>
        <w:t>7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1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7D77" w:rsidRPr="00196E3C" w14:paraId="7EF67193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EAF5E82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57F7AEC4" w14:textId="464C186F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53F87D94" w14:textId="1E378EF5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770BBE7C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997C7B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GEOL-100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1AADC63B" w14:textId="7849252A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AF378B9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14:paraId="179A7923" w14:textId="496B3E2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C25F3EE" w14:textId="4BD8AF6A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1EE7567E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E7E9AE" w14:textId="77777777" w:rsid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9994A1B" w14:textId="28294925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712B63CD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28A0A8C9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58BCA94D" w14:textId="3677DD7E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51006937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C3C362B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987024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2125EC7" w14:textId="6012F4D6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F254FC0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75CAD893" w14:textId="75713E3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1CA05E53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2BFD0FE1" w14:textId="77777777" w:rsidTr="00510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21B7C64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3AA74DB8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tcW w:w="1313" w:type="dxa"/>
          </w:tcPr>
          <w:p w14:paraId="44AC95D6" w14:textId="7AF374AF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EC5DC3E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79F2F9B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7212A20C" w14:textId="63DB92C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854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7D7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3AF8ADB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ANTH-115 </w:t>
            </w:r>
          </w:p>
        </w:tc>
        <w:tc>
          <w:tcPr>
            <w:tcW w:w="5870" w:type="dxa"/>
          </w:tcPr>
          <w:p w14:paraId="52AA2F38" w14:textId="15D0537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tcW w:w="1313" w:type="dxa"/>
          </w:tcPr>
          <w:p w14:paraId="65E25DD8" w14:textId="62798EFF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4ED49FE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1A273AC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4BF3CCB4" w14:textId="0331AE65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818178A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132DCF8" w14:textId="486154E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tcW w:w="1313" w:type="dxa"/>
          </w:tcPr>
          <w:p w14:paraId="2753F63B" w14:textId="635B895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37D77" w:rsidRPr="00B037E3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037E3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B7985CC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54395C92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3CCD800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03513E1F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90D9D9B" w14:textId="0E7B2100" w:rsidR="00C37D77" w:rsidRPr="00B037E3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037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2B47ABC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LIT-240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50D54601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 xml:space="preserve">LIT-260 or </w:t>
            </w:r>
          </w:p>
          <w:p w14:paraId="3A64119C" w14:textId="20EB67B0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LIT280</w:t>
            </w:r>
          </w:p>
        </w:tc>
        <w:tc>
          <w:tcPr>
            <w:tcW w:w="5870" w:type="dxa"/>
          </w:tcPr>
          <w:p w14:paraId="01F57DD1" w14:textId="374ADEE2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Indian Literature or</w:t>
            </w:r>
          </w:p>
          <w:p w14:paraId="41E87B37" w14:textId="04F4A6DF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  <w:t>Introduction to African American Literature or</w:t>
            </w:r>
          </w:p>
          <w:p w14:paraId="2C046065" w14:textId="36FC3BD6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8F8F8"/>
              </w:rPr>
              <w:t xml:space="preserve">Multiethnic Literature </w:t>
            </w:r>
          </w:p>
        </w:tc>
        <w:tc>
          <w:tcPr>
            <w:tcW w:w="1313" w:type="dxa"/>
          </w:tcPr>
          <w:p w14:paraId="3EF2CA8C" w14:textId="39B7190D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393EC89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CE61AE9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33DFC3E7" w14:textId="5906D9F8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1AA06012" w:rsidR="0072641A" w:rsidRDefault="0072641A" w:rsidP="007B70DE">
      <w:pPr>
        <w:ind w:left="360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C37D77" w:rsidRPr="008C7323">
        <w:rPr>
          <w:rFonts w:cstheme="minorHAnsi"/>
          <w:sz w:val="18"/>
          <w:szCs w:val="18"/>
        </w:rPr>
        <w:t xml:space="preserve">For students who did not meet the LOTE requirement in high school, they may fulfill Area 6 by demonstrating proficiency by completing ASL-100 American Sign Language I, FREN-101 Elementary French I or SPAN-101 Elementary Spanish I with a grade C or better. Languages other than English for Native Speakers are also acceptable for meeting this requirement. </w:t>
      </w:r>
      <w:r w:rsidR="00C37D77" w:rsidRPr="0072477D">
        <w:rPr>
          <w:rFonts w:cstheme="minorHAnsi"/>
          <w:sz w:val="18"/>
          <w:szCs w:val="18"/>
        </w:rPr>
        <w:t xml:space="preserve"> </w:t>
      </w:r>
    </w:p>
    <w:p w14:paraId="03A80E1B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3A3E960E" w14:textId="7087213B" w:rsidR="00585478" w:rsidRPr="008C7323" w:rsidRDefault="00585478" w:rsidP="00585478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3A:  ART-101 Art History: Prehistoric Through Medieval Art, ART-102 Art History: Renaissance to 21st Century</w:t>
      </w:r>
      <w:r>
        <w:rPr>
          <w:rFonts w:asciiTheme="minorHAnsi" w:hAnsiTheme="minorHAnsi" w:cstheme="minorHAnsi"/>
          <w:b w:val="0"/>
          <w:sz w:val="18"/>
          <w:szCs w:val="18"/>
        </w:rPr>
        <w:t>,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 ART-104 World Art,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MUS-107 Introduction and Appreciation of American Music, MUS-108 History of Jazz and Blues, MUS-109 World Music </w:t>
      </w:r>
    </w:p>
    <w:p w14:paraId="449AD9F3" w14:textId="1D03B9FF" w:rsidR="00510DF0" w:rsidRPr="007B70DE" w:rsidRDefault="00585478" w:rsidP="00585478">
      <w:pPr>
        <w:pStyle w:val="Heading2"/>
        <w:ind w:left="360"/>
        <w:rPr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3B:  ASL-101 American Sign Language II, FREN-102 Elementary French II, SPAN-102 Elementary Spanish II, LIT-240 American Indian Literature, LIT-260 Introduction to African American Literature, LIT-280 Multiethnic Literature, HIST-103 World History to 1500, PHIL-101 Introduction to Philosophy I</w:t>
      </w:r>
      <w:r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F080" w14:textId="77777777" w:rsidR="00B3358B" w:rsidRDefault="00B3358B" w:rsidP="00DF2F19">
      <w:pPr>
        <w:spacing w:after="0" w:line="240" w:lineRule="auto"/>
      </w:pPr>
      <w:r>
        <w:separator/>
      </w:r>
    </w:p>
  </w:endnote>
  <w:endnote w:type="continuationSeparator" w:id="0">
    <w:p w14:paraId="2030B505" w14:textId="77777777" w:rsidR="00B3358B" w:rsidRDefault="00B3358B" w:rsidP="00DF2F19">
      <w:pPr>
        <w:spacing w:after="0" w:line="240" w:lineRule="auto"/>
      </w:pPr>
      <w:r>
        <w:continuationSeparator/>
      </w:r>
    </w:p>
  </w:endnote>
  <w:endnote w:type="continuationNotice" w:id="1">
    <w:p w14:paraId="372DB8ED" w14:textId="77777777" w:rsidR="00B3358B" w:rsidRDefault="00B33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75622" w14:textId="77777777" w:rsidR="00B3358B" w:rsidRDefault="00B3358B" w:rsidP="00DF2F19">
      <w:pPr>
        <w:spacing w:after="0" w:line="240" w:lineRule="auto"/>
      </w:pPr>
      <w:r>
        <w:separator/>
      </w:r>
    </w:p>
  </w:footnote>
  <w:footnote w:type="continuationSeparator" w:id="0">
    <w:p w14:paraId="53301A0C" w14:textId="77777777" w:rsidR="00B3358B" w:rsidRDefault="00B3358B" w:rsidP="00DF2F19">
      <w:pPr>
        <w:spacing w:after="0" w:line="240" w:lineRule="auto"/>
      </w:pPr>
      <w:r>
        <w:continuationSeparator/>
      </w:r>
    </w:p>
  </w:footnote>
  <w:footnote w:type="continuationNotice" w:id="1">
    <w:p w14:paraId="555795D4" w14:textId="77777777" w:rsidR="00B3358B" w:rsidRDefault="00B33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731D7"/>
    <w:rsid w:val="0058105A"/>
    <w:rsid w:val="00585478"/>
    <w:rsid w:val="00594CEF"/>
    <w:rsid w:val="00596B4B"/>
    <w:rsid w:val="005A2743"/>
    <w:rsid w:val="005A29C0"/>
    <w:rsid w:val="005B393B"/>
    <w:rsid w:val="005B3B47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2785F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21CE2"/>
    <w:rsid w:val="00B27B28"/>
    <w:rsid w:val="00B31614"/>
    <w:rsid w:val="00B3358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7D77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3489</Characters>
  <Application>Microsoft Office Word</Application>
  <DocSecurity>0</DocSecurity>
  <Lines>183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ANTH_AAT_UC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ANTH_AAT_UC</dc:title>
  <dc:subject/>
  <dc:creator>Rhonda Nishimoto</dc:creator>
  <cp:keywords/>
  <dc:description/>
  <cp:lastModifiedBy>Rhonda Nishimoto</cp:lastModifiedBy>
  <cp:revision>3</cp:revision>
  <dcterms:created xsi:type="dcterms:W3CDTF">2021-02-23T01:33:00Z</dcterms:created>
  <dcterms:modified xsi:type="dcterms:W3CDTF">2021-02-23T01:41:00Z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