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62B9" w14:textId="77777777" w:rsidR="00FC630A" w:rsidRDefault="00FC630A" w:rsidP="00FC630A">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6C612AC" w14:textId="142307BB" w:rsidR="00FC630A" w:rsidRPr="003D7F22" w:rsidRDefault="00084D7D" w:rsidP="00FC630A">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37C7248E" w:rsidR="00D83B2B" w:rsidRPr="00D83B2B" w:rsidRDefault="00FC630A" w:rsidP="00FC630A">
      <w:pPr>
        <w:spacing w:line="216" w:lineRule="auto"/>
        <w:rPr>
          <w:rFonts w:cstheme="minorHAnsi"/>
        </w:rPr>
      </w:pPr>
      <w:r w:rsidRPr="004A4AE6">
        <w:rPr>
          <w:rFonts w:cstheme="minorHAnsi"/>
        </w:rPr>
        <w:t>Sociology is the systemic study of social institutions, human groups, collective behavior, and social change</w:t>
      </w:r>
      <w:proofErr w:type="gramStart"/>
      <w:r w:rsidRPr="004A4AE6">
        <w:rPr>
          <w:rFonts w:cstheme="minorHAnsi"/>
        </w:rPr>
        <w:t xml:space="preserve">. </w:t>
      </w:r>
      <w:proofErr w:type="gramEnd"/>
      <w:r w:rsidRPr="004A4AE6">
        <w:rPr>
          <w:rFonts w:cstheme="minorHAnsi"/>
        </w:rPr>
        <w:t>Within the sociology program, we examine the complexity of human life while exploring the interconnection of individuals, groups, society, and its institutions in relation to gender, sex, social class, race, ethnicity, and other demographic characteristics.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28DD4D5" w14:textId="77777777" w:rsidR="00FC630A" w:rsidRPr="00FC630A" w:rsidRDefault="00FC630A" w:rsidP="00FC630A">
      <w:pPr>
        <w:pStyle w:val="ListParagraph"/>
        <w:numPr>
          <w:ilvl w:val="0"/>
          <w:numId w:val="4"/>
        </w:numPr>
        <w:rPr>
          <w:rFonts w:asciiTheme="minorHAnsi" w:hAnsiTheme="minorHAnsi" w:cstheme="minorHAnsi"/>
          <w:sz w:val="20"/>
          <w:szCs w:val="20"/>
        </w:rPr>
      </w:pPr>
      <w:r w:rsidRPr="00FC630A">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9E8A3DF"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74639">
        <w:rPr>
          <w:rFonts w:asciiTheme="minorHAnsi" w:hAnsiTheme="minorHAnsi" w:cstheme="minorHAnsi"/>
          <w:sz w:val="20"/>
          <w:szCs w:val="20"/>
        </w:rPr>
        <w:t>C</w:t>
      </w:r>
    </w:p>
    <w:p w14:paraId="2F2D4542" w14:textId="40CF21A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FC630A">
        <w:rPr>
          <w:rFonts w:asciiTheme="minorHAnsi" w:hAnsiTheme="minorHAnsi" w:cstheme="minorHAnsi"/>
          <w:sz w:val="20"/>
          <w:szCs w:val="20"/>
        </w:rPr>
        <w:t>6</w:t>
      </w:r>
      <w:r w:rsidR="00774639">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FC630A">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510649D">
                <wp:simplePos x="0" y="0"/>
                <wp:positionH relativeFrom="margin">
                  <wp:posOffset>140691</wp:posOffset>
                </wp:positionH>
                <wp:positionV relativeFrom="page">
                  <wp:posOffset>3032709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pt;margin-top:238.8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8kPUT4AAAAAkBAAAPAAAAZHJzL2Rvd25yZXYu&#10;eG1sTI9BTsMwEEX3SNzBGiQ2FXUIbQMhkwoFAWIDInAAJxnigD2OYrcNnB6zguXoP/3/ptjO1og9&#10;TX5wjHC+TEAQt64buEd4e707uwThg+JOGceE8EUetuXxUaHyzh34hfZ16EUsYZ8rBB3CmEvpW01W&#10;+aUbiWP27iarQjynXnaTOsRya2SaJBtp1cBxQauRKk3tZ72zCKP2+nnxbZ6qxf1j5avh9qFuPhBP&#10;T+abaxCB5vAHw69+VIcyOjVux50XBiFN00girLJsAyICV6s1iAZhfZFlIMtC/v+g/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8kPUT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D154F0">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84D7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C5E7028"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sz="0" w:space="0" w:color="auto" w:frame="1"/>
              </w:rPr>
              <w:t>ENGL-101</w:t>
            </w:r>
          </w:p>
        </w:tc>
        <w:tc>
          <w:tcPr>
            <w:tcW w:w="5870" w:type="dxa"/>
          </w:tcPr>
          <w:p w14:paraId="635529C6" w14:textId="5824E0DC"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rPr>
              <w:t xml:space="preserve">College Composition </w:t>
            </w:r>
          </w:p>
        </w:tc>
        <w:tc>
          <w:tcPr>
            <w:tcW w:w="1313" w:type="dxa"/>
          </w:tcPr>
          <w:p w14:paraId="55306BD1" w14:textId="58ACBA8B"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4</w:t>
            </w:r>
          </w:p>
        </w:tc>
      </w:tr>
      <w:tr w:rsidR="00084D7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0ACB9D4"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SOCI-121</w:t>
            </w:r>
          </w:p>
        </w:tc>
        <w:tc>
          <w:tcPr>
            <w:tcW w:w="5870" w:type="dxa"/>
          </w:tcPr>
          <w:p w14:paraId="37BC83B3" w14:textId="0D70C594"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Statistics for Behavioral Sciences</w:t>
            </w:r>
          </w:p>
        </w:tc>
        <w:tc>
          <w:tcPr>
            <w:tcW w:w="1313" w:type="dxa"/>
          </w:tcPr>
          <w:p w14:paraId="56152D89" w14:textId="6ED5BE2D"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0BD5374"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COMM -100</w:t>
            </w:r>
          </w:p>
        </w:tc>
        <w:tc>
          <w:tcPr>
            <w:tcW w:w="5870" w:type="dxa"/>
          </w:tcPr>
          <w:p w14:paraId="798454FA" w14:textId="3051DEA5"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Public Speaking</w:t>
            </w:r>
          </w:p>
        </w:tc>
        <w:tc>
          <w:tcPr>
            <w:tcW w:w="1313" w:type="dxa"/>
          </w:tcPr>
          <w:p w14:paraId="64BCEF68" w14:textId="0C6C3AE1"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BDEE151"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SOCI-101</w:t>
            </w:r>
          </w:p>
        </w:tc>
        <w:tc>
          <w:tcPr>
            <w:tcW w:w="5870" w:type="dxa"/>
          </w:tcPr>
          <w:p w14:paraId="57FA4267" w14:textId="26E5A817"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Principles of Sociology</w:t>
            </w:r>
          </w:p>
        </w:tc>
        <w:tc>
          <w:tcPr>
            <w:tcW w:w="1313" w:type="dxa"/>
          </w:tcPr>
          <w:p w14:paraId="36D23F10" w14:textId="4961C231"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83B2A11" w14:textId="77777777"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HIST-111 or</w:t>
            </w:r>
          </w:p>
          <w:p w14:paraId="7B889088" w14:textId="10C9C790"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HIST-112</w:t>
            </w:r>
          </w:p>
        </w:tc>
        <w:tc>
          <w:tcPr>
            <w:tcW w:w="5870" w:type="dxa"/>
          </w:tcPr>
          <w:p w14:paraId="2DFC8FFC" w14:textId="77777777"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84D7D">
              <w:rPr>
                <w:rFonts w:asciiTheme="minorHAnsi" w:hAnsiTheme="minorHAnsi" w:cstheme="minorHAnsi"/>
                <w:color w:val="000000"/>
                <w:sz w:val="22"/>
                <w:szCs w:val="24"/>
              </w:rPr>
              <w:t>U.S. History To 1877 or</w:t>
            </w:r>
          </w:p>
          <w:p w14:paraId="411DA8EB" w14:textId="4D2C890B"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U.S. History Since 1865</w:t>
            </w:r>
          </w:p>
        </w:tc>
        <w:tc>
          <w:tcPr>
            <w:tcW w:w="1313" w:type="dxa"/>
          </w:tcPr>
          <w:p w14:paraId="29E60E6C" w14:textId="46537852"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bl>
    <w:p w14:paraId="0C0802D9" w14:textId="500713DF" w:rsidR="00F003A4" w:rsidRPr="009D61FA" w:rsidRDefault="00F003A4" w:rsidP="00D154F0">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C630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84D7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B40C6C3"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sz="0" w:space="0" w:color="auto" w:frame="1"/>
              </w:rPr>
              <w:t>ENGL-103</w:t>
            </w:r>
          </w:p>
        </w:tc>
        <w:tc>
          <w:tcPr>
            <w:tcW w:w="5870" w:type="dxa"/>
          </w:tcPr>
          <w:p w14:paraId="03571DB6" w14:textId="49BA89AB"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rPr>
              <w:t>Critical Thinking and Writing</w:t>
            </w:r>
          </w:p>
        </w:tc>
        <w:tc>
          <w:tcPr>
            <w:tcW w:w="1313" w:type="dxa"/>
          </w:tcPr>
          <w:p w14:paraId="401B7A34" w14:textId="7F85977E"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3</w:t>
            </w:r>
          </w:p>
        </w:tc>
      </w:tr>
      <w:tr w:rsidR="00084D7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AB6B2B4"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SOCI-105</w:t>
            </w:r>
          </w:p>
        </w:tc>
        <w:tc>
          <w:tcPr>
            <w:tcW w:w="5870" w:type="dxa"/>
          </w:tcPr>
          <w:p w14:paraId="00F9BB57" w14:textId="093CC34F"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 xml:space="preserve">Social Psychology  </w:t>
            </w:r>
          </w:p>
        </w:tc>
        <w:tc>
          <w:tcPr>
            <w:tcW w:w="1313" w:type="dxa"/>
          </w:tcPr>
          <w:p w14:paraId="0794A019" w14:textId="32BDFAA8"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A16C646"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SOCI-102</w:t>
            </w:r>
          </w:p>
        </w:tc>
        <w:tc>
          <w:tcPr>
            <w:tcW w:w="5870" w:type="dxa"/>
          </w:tcPr>
          <w:p w14:paraId="21C771E7" w14:textId="0D3B1462"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 xml:space="preserve">Contemporary Social Problems </w:t>
            </w:r>
          </w:p>
        </w:tc>
        <w:tc>
          <w:tcPr>
            <w:tcW w:w="1313" w:type="dxa"/>
          </w:tcPr>
          <w:p w14:paraId="7B69753E" w14:textId="7287F42D"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3</w:t>
            </w:r>
          </w:p>
        </w:tc>
      </w:tr>
      <w:tr w:rsidR="00084D7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34C3EB3C"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MUS-108</w:t>
            </w:r>
          </w:p>
        </w:tc>
        <w:tc>
          <w:tcPr>
            <w:tcW w:w="5870" w:type="dxa"/>
          </w:tcPr>
          <w:p w14:paraId="115C0398" w14:textId="13546ACD"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History of Jazz and Blues</w:t>
            </w:r>
          </w:p>
        </w:tc>
        <w:tc>
          <w:tcPr>
            <w:tcW w:w="1313" w:type="dxa"/>
          </w:tcPr>
          <w:p w14:paraId="12028B2E" w14:textId="02176CCE"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75FD761F"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PSYC-101</w:t>
            </w:r>
          </w:p>
        </w:tc>
        <w:tc>
          <w:tcPr>
            <w:tcW w:w="5870" w:type="dxa"/>
          </w:tcPr>
          <w:p w14:paraId="5BA2ADEA" w14:textId="59FAA272"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Introduction toe Psychology</w:t>
            </w:r>
          </w:p>
        </w:tc>
        <w:tc>
          <w:tcPr>
            <w:tcW w:w="1313" w:type="dxa"/>
          </w:tcPr>
          <w:p w14:paraId="0AF6D1F0" w14:textId="767CD5A2"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3C95B58" w14:textId="6AB9B178" w:rsidR="00FC630A" w:rsidRPr="00FC630A" w:rsidRDefault="00FC630A" w:rsidP="00FC630A">
      <w:pPr>
        <w:spacing w:after="0" w:line="240" w:lineRule="auto"/>
        <w:ind w:left="360"/>
        <w:rPr>
          <w:rFonts w:cstheme="minorHAnsi"/>
          <w:sz w:val="20"/>
          <w:szCs w:val="20"/>
        </w:rPr>
      </w:pPr>
      <w:r w:rsidRPr="00FC630A">
        <w:rPr>
          <w:rFonts w:cstheme="minorHAnsi"/>
          <w:sz w:val="20"/>
          <w:szCs w:val="20"/>
        </w:rPr>
        <w:t xml:space="preserve">Sociologists (M, D) </w:t>
      </w:r>
    </w:p>
    <w:p w14:paraId="3EC221A6"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Sociology Teachers, Postsecondary (M, D)</w:t>
      </w:r>
    </w:p>
    <w:p w14:paraId="3891BF9D"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Equal Opportunity Representatives and Officers (B)</w:t>
      </w:r>
    </w:p>
    <w:p w14:paraId="4A70A980"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Labor Relations Specialists (B, M)</w:t>
      </w:r>
    </w:p>
    <w:p w14:paraId="5F236791"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Climate Change Analysts (B, M)</w:t>
      </w:r>
    </w:p>
    <w:p w14:paraId="15D39E8F" w14:textId="6C491E3C" w:rsidR="0067051E" w:rsidRPr="00945659" w:rsidRDefault="00FC630A" w:rsidP="00FC630A">
      <w:pPr>
        <w:spacing w:after="0" w:line="240" w:lineRule="auto"/>
        <w:ind w:left="360"/>
        <w:rPr>
          <w:rFonts w:cstheme="minorHAnsi"/>
          <w:sz w:val="20"/>
          <w:szCs w:val="20"/>
        </w:rPr>
      </w:pPr>
      <w:r w:rsidRPr="00FC630A">
        <w:rPr>
          <w:rFonts w:cstheme="minorHAnsi"/>
          <w:sz w:val="20"/>
          <w:szCs w:val="20"/>
        </w:rPr>
        <w:t>Social Science Research Assistants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1C60EDF8" w14:textId="77777777" w:rsidR="00D154F0" w:rsidRDefault="00D154F0" w:rsidP="00605018">
      <w:pPr>
        <w:spacing w:after="0" w:line="240" w:lineRule="auto"/>
        <w:ind w:left="360"/>
        <w:rPr>
          <w:sz w:val="18"/>
          <w:szCs w:val="18"/>
        </w:rPr>
      </w:pPr>
    </w:p>
    <w:p w14:paraId="343F148A" w14:textId="085768EC"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3A921F90" w:rsidR="00F76131" w:rsidRPr="009D61FA" w:rsidRDefault="00AC4A21" w:rsidP="00FC630A">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154F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84D7D" w:rsidRPr="00196E3C" w14:paraId="7EF67193"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C5F37AE"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Calibri" w:hAnsi="Calibri" w:cs="Calibri"/>
                <w:color w:val="000000"/>
                <w:sz w:val="22"/>
                <w:szCs w:val="24"/>
                <w:bdr w:val="none" w:sz="0" w:space="0" w:color="auto" w:frame="1"/>
              </w:rPr>
              <w:t>LIT-280</w:t>
            </w:r>
          </w:p>
        </w:tc>
        <w:tc>
          <w:tcPr>
            <w:tcW w:w="5870" w:type="dxa"/>
          </w:tcPr>
          <w:p w14:paraId="57F7AEC4" w14:textId="5995F9B7"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Calibri" w:hAnsi="Calibri" w:cs="Calibri"/>
                <w:color w:val="000000"/>
                <w:sz w:val="22"/>
                <w:szCs w:val="24"/>
              </w:rPr>
              <w:t xml:space="preserve">Multiethnic Literature </w:t>
            </w:r>
          </w:p>
        </w:tc>
        <w:tc>
          <w:tcPr>
            <w:tcW w:w="1313" w:type="dxa"/>
          </w:tcPr>
          <w:p w14:paraId="53F87D94" w14:textId="4A01A6F8"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Calibri" w:hAnsi="Calibri" w:cs="Calibri"/>
                <w:color w:val="000000"/>
                <w:sz w:val="22"/>
                <w:szCs w:val="24"/>
              </w:rPr>
              <w:t>3</w:t>
            </w:r>
          </w:p>
        </w:tc>
      </w:tr>
      <w:tr w:rsidR="00084D7D" w14:paraId="770BBE7C"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62869AE"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084D7D">
              <w:rPr>
                <w:rFonts w:ascii="Calibri" w:hAnsi="Calibri" w:cs="Calibri"/>
                <w:color w:val="000000"/>
                <w:sz w:val="22"/>
                <w:szCs w:val="24"/>
                <w:bdr w:val="none" w:sz="0" w:space="0" w:color="auto" w:frame="1"/>
              </w:rPr>
              <w:t>SOCI-106 or</w:t>
            </w:r>
          </w:p>
          <w:p w14:paraId="276AF19C"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084D7D">
              <w:rPr>
                <w:rFonts w:ascii="Calibri" w:hAnsi="Calibri" w:cs="Calibri"/>
                <w:color w:val="000000"/>
                <w:sz w:val="22"/>
                <w:szCs w:val="24"/>
                <w:bdr w:val="none" w:sz="0" w:space="0" w:color="auto" w:frame="1"/>
              </w:rPr>
              <w:t>SOCI-108 or</w:t>
            </w:r>
          </w:p>
          <w:p w14:paraId="4CC3A664"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084D7D">
              <w:rPr>
                <w:rFonts w:ascii="Calibri" w:hAnsi="Calibri" w:cs="Calibri"/>
                <w:color w:val="000000"/>
                <w:sz w:val="22"/>
                <w:szCs w:val="24"/>
                <w:bdr w:val="none" w:sz="0" w:space="0" w:color="auto" w:frame="1"/>
              </w:rPr>
              <w:t>SOCI-110 or</w:t>
            </w:r>
          </w:p>
          <w:p w14:paraId="1AADC63B" w14:textId="08D3376D"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bdr w:val="none" w:sz="0" w:space="0" w:color="auto" w:frame="1"/>
              </w:rPr>
              <w:t>SOCI-115</w:t>
            </w:r>
          </w:p>
        </w:tc>
        <w:tc>
          <w:tcPr>
            <w:tcW w:w="5870" w:type="dxa"/>
          </w:tcPr>
          <w:p w14:paraId="2D14FF8A"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084D7D">
              <w:rPr>
                <w:rFonts w:ascii="Calibri" w:hAnsi="Calibri" w:cs="Calibri"/>
                <w:bCs/>
                <w:color w:val="231F20"/>
                <w:sz w:val="22"/>
                <w:szCs w:val="24"/>
              </w:rPr>
              <w:t>Intercultural Relations or</w:t>
            </w:r>
          </w:p>
          <w:p w14:paraId="199C0C8E"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084D7D">
              <w:rPr>
                <w:rFonts w:ascii="Calibri" w:hAnsi="Calibri" w:cs="Calibri"/>
                <w:bCs/>
                <w:color w:val="231F20"/>
                <w:sz w:val="22"/>
                <w:szCs w:val="24"/>
              </w:rPr>
              <w:t>Human Sexuality or</w:t>
            </w:r>
          </w:p>
          <w:p w14:paraId="129A58A3"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084D7D">
              <w:rPr>
                <w:rFonts w:ascii="Calibri" w:hAnsi="Calibri" w:cs="Calibri"/>
                <w:bCs/>
                <w:color w:val="231F20"/>
                <w:sz w:val="22"/>
                <w:szCs w:val="24"/>
              </w:rPr>
              <w:t>Media and Society or</w:t>
            </w:r>
          </w:p>
          <w:p w14:paraId="179A7923" w14:textId="46472FC5"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bCs/>
                <w:color w:val="231F20"/>
                <w:sz w:val="22"/>
                <w:szCs w:val="24"/>
              </w:rPr>
              <w:t>Contemporary Chicano in Society</w:t>
            </w:r>
          </w:p>
        </w:tc>
        <w:tc>
          <w:tcPr>
            <w:tcW w:w="1313" w:type="dxa"/>
          </w:tcPr>
          <w:p w14:paraId="1C25F3EE" w14:textId="0EA8032D"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3</w:t>
            </w:r>
          </w:p>
        </w:tc>
      </w:tr>
      <w:tr w:rsidR="00084D7D" w14:paraId="1EE7567E"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B71CBDB"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sz w:val="22"/>
                <w:szCs w:val="24"/>
              </w:rPr>
              <w:t>DAN-100</w:t>
            </w:r>
          </w:p>
        </w:tc>
        <w:tc>
          <w:tcPr>
            <w:tcW w:w="5870" w:type="dxa"/>
          </w:tcPr>
          <w:p w14:paraId="58BCA94D" w14:textId="41C0711B"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bCs/>
                <w:color w:val="231F20"/>
                <w:sz w:val="22"/>
                <w:szCs w:val="24"/>
              </w:rPr>
              <w:t>History and Appreciation of Dance</w:t>
            </w:r>
          </w:p>
        </w:tc>
        <w:tc>
          <w:tcPr>
            <w:tcW w:w="1313" w:type="dxa"/>
          </w:tcPr>
          <w:p w14:paraId="58B7D15A" w14:textId="71E6FD57"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sz w:val="22"/>
                <w:szCs w:val="24"/>
              </w:rPr>
              <w:t>3</w:t>
            </w:r>
          </w:p>
        </w:tc>
      </w:tr>
      <w:tr w:rsidR="00084D7D" w14:paraId="0C3C362B"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967D49B"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bdr w:val="none" w:sz="0" w:space="0" w:color="auto" w:frame="1"/>
              </w:rPr>
              <w:t>ENVS-101</w:t>
            </w:r>
          </w:p>
        </w:tc>
        <w:tc>
          <w:tcPr>
            <w:tcW w:w="5870" w:type="dxa"/>
          </w:tcPr>
          <w:p w14:paraId="75CAD893" w14:textId="054C7CB8"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Environmental Science</w:t>
            </w:r>
          </w:p>
        </w:tc>
        <w:tc>
          <w:tcPr>
            <w:tcW w:w="1313" w:type="dxa"/>
          </w:tcPr>
          <w:p w14:paraId="01E368E8" w14:textId="1567C01B"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3</w:t>
            </w:r>
          </w:p>
        </w:tc>
      </w:tr>
      <w:tr w:rsidR="00084D7D" w14:paraId="2BFD0FE1" w14:textId="77777777" w:rsidTr="00D154F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4695D6F"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bdr w:val="none" w:sz="0" w:space="0" w:color="auto" w:frame="1"/>
              </w:rPr>
              <w:t>PSYC-124</w:t>
            </w:r>
          </w:p>
        </w:tc>
        <w:tc>
          <w:tcPr>
            <w:tcW w:w="5870" w:type="dxa"/>
          </w:tcPr>
          <w:p w14:paraId="275A0CDF" w14:textId="05F38C32"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color w:val="000000"/>
                <w:sz w:val="22"/>
                <w:szCs w:val="24"/>
              </w:rPr>
              <w:t xml:space="preserve">Social Research Methodology </w:t>
            </w:r>
            <w:proofErr w:type="gramStart"/>
            <w:r w:rsidRPr="00084D7D">
              <w:rPr>
                <w:rFonts w:ascii="Calibri" w:hAnsi="Calibri" w:cs="Calibri"/>
                <w:color w:val="000000"/>
                <w:sz w:val="22"/>
                <w:szCs w:val="24"/>
              </w:rPr>
              <w:t>With</w:t>
            </w:r>
            <w:proofErr w:type="gramEnd"/>
            <w:r w:rsidRPr="00084D7D">
              <w:rPr>
                <w:rFonts w:ascii="Calibri" w:hAnsi="Calibri" w:cs="Calibri"/>
                <w:color w:val="000000"/>
                <w:sz w:val="22"/>
                <w:szCs w:val="24"/>
              </w:rPr>
              <w:t xml:space="preserve"> Lab </w:t>
            </w:r>
          </w:p>
        </w:tc>
        <w:tc>
          <w:tcPr>
            <w:tcW w:w="1313" w:type="dxa"/>
          </w:tcPr>
          <w:p w14:paraId="44AC95D6" w14:textId="600E15F9"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Calibri" w:hAnsi="Calibri" w:cs="Calibri"/>
                <w:sz w:val="22"/>
                <w:szCs w:val="24"/>
              </w:rPr>
              <w:t>4</w:t>
            </w:r>
          </w:p>
        </w:tc>
      </w:tr>
    </w:tbl>
    <w:p w14:paraId="7212A20C" w14:textId="60C2CC5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84D7D">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84D7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BDED802"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bdr w:val="none" w:sz="0" w:space="0" w:color="auto" w:frame="1"/>
              </w:rPr>
              <w:t>ANTH-101</w:t>
            </w:r>
          </w:p>
        </w:tc>
        <w:tc>
          <w:tcPr>
            <w:tcW w:w="5870" w:type="dxa"/>
          </w:tcPr>
          <w:p w14:paraId="52AA2F38" w14:textId="7E81DA6F"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4D7D">
              <w:rPr>
                <w:rFonts w:asciiTheme="minorHAnsi" w:hAnsiTheme="minorHAnsi" w:cstheme="minorHAnsi"/>
                <w:color w:val="000000"/>
                <w:sz w:val="22"/>
                <w:szCs w:val="24"/>
              </w:rPr>
              <w:t>Physical Anthropology</w:t>
            </w:r>
          </w:p>
        </w:tc>
        <w:tc>
          <w:tcPr>
            <w:tcW w:w="1313" w:type="dxa"/>
          </w:tcPr>
          <w:p w14:paraId="65E25DD8" w14:textId="34807DA7"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4D7D">
              <w:rPr>
                <w:rFonts w:asciiTheme="minorHAnsi" w:hAnsiTheme="minorHAnsi" w:cstheme="minorHAnsi"/>
                <w:color w:val="000000"/>
                <w:sz w:val="22"/>
                <w:szCs w:val="24"/>
              </w:rPr>
              <w:t>3</w:t>
            </w:r>
          </w:p>
        </w:tc>
      </w:tr>
      <w:tr w:rsidR="00084D7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84D7D" w:rsidRPr="008E1CE1" w:rsidRDefault="00084D7D" w:rsidP="00084D7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B1DA222"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ANTH-111</w:t>
            </w:r>
          </w:p>
        </w:tc>
        <w:tc>
          <w:tcPr>
            <w:tcW w:w="5870" w:type="dxa"/>
          </w:tcPr>
          <w:p w14:paraId="6250AC6D" w14:textId="79765F81"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Physical Anthropology Lab</w:t>
            </w:r>
          </w:p>
        </w:tc>
        <w:tc>
          <w:tcPr>
            <w:tcW w:w="1313" w:type="dxa"/>
          </w:tcPr>
          <w:p w14:paraId="4BF3CCB4" w14:textId="64C7DE33"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sz w:val="22"/>
                <w:szCs w:val="24"/>
              </w:rPr>
              <w:t>1</w:t>
            </w:r>
          </w:p>
        </w:tc>
      </w:tr>
      <w:tr w:rsidR="00084D7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84D7D" w:rsidRPr="008E1CE1" w:rsidRDefault="00084D7D" w:rsidP="00084D7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E5618D8" w:rsidR="00084D7D" w:rsidRPr="00084D7D" w:rsidRDefault="00084D7D" w:rsidP="00084D7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HIST-150</w:t>
            </w:r>
          </w:p>
        </w:tc>
        <w:tc>
          <w:tcPr>
            <w:tcW w:w="5870" w:type="dxa"/>
          </w:tcPr>
          <w:p w14:paraId="5132DCF8" w14:textId="2D20961A" w:rsidR="00084D7D" w:rsidRPr="00084D7D" w:rsidRDefault="00084D7D" w:rsidP="00084D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 xml:space="preserve">Immigration, Race and Ethnicity in U.S. History </w:t>
            </w:r>
          </w:p>
        </w:tc>
        <w:tc>
          <w:tcPr>
            <w:tcW w:w="1313" w:type="dxa"/>
          </w:tcPr>
          <w:p w14:paraId="2753F63B" w14:textId="511AAAE0" w:rsidR="00084D7D" w:rsidRPr="00084D7D" w:rsidRDefault="00084D7D" w:rsidP="00084D7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084D7D" w:rsidRPr="008E1CE1" w:rsidRDefault="00084D7D" w:rsidP="00084D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408B45A"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SOCI-103 or</w:t>
            </w:r>
          </w:p>
          <w:p w14:paraId="2CFB98E5" w14:textId="77777777"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SOCI-112 or</w:t>
            </w:r>
          </w:p>
          <w:p w14:paraId="394AF44D" w14:textId="4B254582" w:rsidR="00084D7D" w:rsidRPr="00084D7D" w:rsidRDefault="00084D7D" w:rsidP="00084D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SOCI-125</w:t>
            </w:r>
          </w:p>
        </w:tc>
        <w:tc>
          <w:tcPr>
            <w:tcW w:w="5870" w:type="dxa"/>
          </w:tcPr>
          <w:p w14:paraId="42E53D3C" w14:textId="2F0D2334" w:rsidR="00084D7D" w:rsidRPr="00084D7D" w:rsidRDefault="00084D7D" w:rsidP="00084D7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084D7D">
              <w:rPr>
                <w:rFonts w:asciiTheme="minorHAnsi" w:hAnsiTheme="minorHAnsi" w:cstheme="minorHAnsi"/>
                <w:sz w:val="22"/>
                <w:szCs w:val="24"/>
              </w:rPr>
              <w:t>Marriage and the Family</w:t>
            </w:r>
            <w:r w:rsidRPr="00084D7D">
              <w:rPr>
                <w:rFonts w:asciiTheme="minorHAnsi" w:hAnsiTheme="minorHAnsi" w:cstheme="minorHAnsi"/>
                <w:color w:val="000000"/>
                <w:sz w:val="22"/>
                <w:szCs w:val="24"/>
              </w:rPr>
              <w:t> or</w:t>
            </w:r>
          </w:p>
          <w:p w14:paraId="6F6AFAF0" w14:textId="77777777" w:rsidR="00084D7D" w:rsidRPr="00084D7D" w:rsidRDefault="00084D7D" w:rsidP="00084D7D">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231F20"/>
                <w:sz w:val="22"/>
                <w:szCs w:val="24"/>
              </w:rPr>
            </w:pPr>
            <w:r w:rsidRPr="00084D7D">
              <w:rPr>
                <w:rFonts w:asciiTheme="minorHAnsi" w:hAnsiTheme="minorHAnsi" w:cstheme="minorHAnsi"/>
                <w:bCs/>
                <w:color w:val="231F20"/>
                <w:sz w:val="22"/>
                <w:szCs w:val="24"/>
              </w:rPr>
              <w:t>Gender and Social Interaction or</w:t>
            </w:r>
          </w:p>
          <w:p w14:paraId="0B8B04D1" w14:textId="7629C8B6" w:rsidR="00084D7D" w:rsidRPr="00084D7D" w:rsidRDefault="00084D7D" w:rsidP="00084D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bCs/>
                <w:color w:val="231F20"/>
                <w:sz w:val="22"/>
                <w:szCs w:val="24"/>
              </w:rPr>
              <w:t>Crime and Society</w:t>
            </w:r>
          </w:p>
        </w:tc>
        <w:tc>
          <w:tcPr>
            <w:tcW w:w="1313" w:type="dxa"/>
          </w:tcPr>
          <w:p w14:paraId="6F448D68" w14:textId="4B7A8730" w:rsidR="00084D7D" w:rsidRPr="00084D7D" w:rsidRDefault="00084D7D" w:rsidP="00084D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3</w:t>
            </w:r>
          </w:p>
        </w:tc>
      </w:tr>
      <w:tr w:rsidR="00084D7D"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084D7D" w:rsidRPr="008E1CE1" w:rsidRDefault="00084D7D" w:rsidP="00084D7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6CC0227F" w14:textId="77777777" w:rsid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084D7D">
              <w:rPr>
                <w:rFonts w:asciiTheme="minorHAnsi" w:hAnsiTheme="minorHAnsi" w:cstheme="minorHAnsi"/>
                <w:color w:val="000000"/>
                <w:sz w:val="22"/>
                <w:szCs w:val="24"/>
                <w:bdr w:val="none" w:sz="0" w:space="0" w:color="auto" w:frame="1"/>
              </w:rPr>
              <w:t xml:space="preserve">SPAN-101 or </w:t>
            </w:r>
          </w:p>
          <w:p w14:paraId="33FB02C7" w14:textId="3FA66010" w:rsid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84D7D">
              <w:rPr>
                <w:rFonts w:asciiTheme="minorHAnsi" w:hAnsiTheme="minorHAnsi" w:cstheme="minorHAnsi"/>
                <w:color w:val="000000"/>
                <w:sz w:val="22"/>
                <w:szCs w:val="24"/>
                <w:bdr w:val="none" w:sz="0" w:space="0" w:color="auto" w:frame="1"/>
              </w:rPr>
              <w:t xml:space="preserve">FREN-101 </w:t>
            </w:r>
            <w:r w:rsidRPr="00084D7D">
              <w:rPr>
                <w:rFonts w:asciiTheme="minorHAnsi" w:hAnsiTheme="minorHAnsi" w:cstheme="minorHAnsi"/>
                <w:color w:val="000000"/>
                <w:sz w:val="22"/>
                <w:szCs w:val="24"/>
              </w:rPr>
              <w:t xml:space="preserve">or </w:t>
            </w:r>
          </w:p>
          <w:p w14:paraId="55DB989F" w14:textId="18CAB7D4" w:rsidR="00084D7D" w:rsidRPr="00084D7D" w:rsidRDefault="00084D7D" w:rsidP="00084D7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bdr w:val="none" w:sz="0" w:space="0" w:color="auto" w:frame="1"/>
              </w:rPr>
              <w:t>ASL-100</w:t>
            </w:r>
          </w:p>
        </w:tc>
        <w:tc>
          <w:tcPr>
            <w:tcW w:w="5870" w:type="dxa"/>
          </w:tcPr>
          <w:p w14:paraId="3E2F8ECE" w14:textId="77777777" w:rsidR="00084D7D" w:rsidRPr="00084D7D" w:rsidRDefault="00084D7D" w:rsidP="00084D7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84D7D">
              <w:rPr>
                <w:rFonts w:cstheme="minorHAnsi"/>
                <w:color w:val="000000"/>
                <w:sz w:val="22"/>
                <w:szCs w:val="24"/>
              </w:rPr>
              <w:t>Elementary Spanish I or</w:t>
            </w:r>
          </w:p>
          <w:p w14:paraId="41863D84" w14:textId="77777777" w:rsidR="00084D7D" w:rsidRPr="00084D7D" w:rsidRDefault="00084D7D" w:rsidP="00084D7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84D7D">
              <w:rPr>
                <w:rFonts w:cstheme="minorHAnsi"/>
                <w:color w:val="000000"/>
                <w:sz w:val="22"/>
                <w:szCs w:val="24"/>
              </w:rPr>
              <w:t xml:space="preserve">Elementary French I or </w:t>
            </w:r>
          </w:p>
          <w:p w14:paraId="647AE633" w14:textId="55F2D222" w:rsidR="00084D7D" w:rsidRPr="00084D7D" w:rsidRDefault="00084D7D" w:rsidP="00084D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American Sign Language I</w:t>
            </w:r>
          </w:p>
        </w:tc>
        <w:tc>
          <w:tcPr>
            <w:tcW w:w="1313" w:type="dxa"/>
          </w:tcPr>
          <w:p w14:paraId="59DE1595" w14:textId="0C972E8D" w:rsidR="00084D7D" w:rsidRPr="00084D7D" w:rsidRDefault="00084D7D" w:rsidP="00084D7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4D7D">
              <w:rPr>
                <w:rFonts w:asciiTheme="minorHAnsi" w:hAnsiTheme="minorHAnsi" w:cstheme="minorHAns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0A312877"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084D7D">
        <w:rPr>
          <w:rFonts w:cstheme="minorHAnsi"/>
          <w:sz w:val="18"/>
          <w:szCs w:val="18"/>
        </w:rPr>
        <w:t>F</w:t>
      </w:r>
      <w:r w:rsidR="00084D7D" w:rsidRPr="003E41BE">
        <w:rPr>
          <w:rFonts w:cstheme="minorHAnsi"/>
          <w:sz w:val="18"/>
          <w:szCs w:val="18"/>
        </w:rPr>
        <w:t xml:space="preserve">or students who did not meet the </w:t>
      </w:r>
      <w:proofErr w:type="spellStart"/>
      <w:r w:rsidR="00084D7D" w:rsidRPr="003E41BE">
        <w:rPr>
          <w:rFonts w:cstheme="minorHAnsi"/>
          <w:sz w:val="18"/>
          <w:szCs w:val="18"/>
        </w:rPr>
        <w:t>LOTE</w:t>
      </w:r>
      <w:proofErr w:type="spellEnd"/>
      <w:r w:rsidR="00084D7D" w:rsidRPr="003E41BE">
        <w:rPr>
          <w:rFonts w:cstheme="minorHAnsi"/>
          <w:sz w:val="18"/>
          <w:szCs w:val="18"/>
        </w:rPr>
        <w:t xml:space="preserve"> requirement in high school, they may fulfill Area 6 by demonstrating proficiency by completing ASL-100 American Sign Language I, FREN-101 Elementary French I or SPAN-101 Elementary Spanish I with a grade C or better</w:t>
      </w:r>
      <w:proofErr w:type="gramStart"/>
      <w:r w:rsidR="00084D7D" w:rsidRPr="003E41BE">
        <w:rPr>
          <w:rFonts w:cstheme="minorHAnsi"/>
          <w:sz w:val="18"/>
          <w:szCs w:val="18"/>
        </w:rPr>
        <w:t xml:space="preserve">. </w:t>
      </w:r>
      <w:proofErr w:type="gramEnd"/>
      <w:r w:rsidR="00084D7D" w:rsidRPr="003E41BE">
        <w:rPr>
          <w:rFonts w:cstheme="minorHAnsi"/>
          <w:sz w:val="18"/>
          <w:szCs w:val="18"/>
        </w:rPr>
        <w:t>Languages other than English for Native Speakers are also acceptable for meeting this requirement.</w:t>
      </w:r>
    </w:p>
    <w:p w14:paraId="6885DCF5" w14:textId="51130B83" w:rsidR="00F76AA4" w:rsidRPr="00DB0AA6" w:rsidRDefault="00F76AA4" w:rsidP="00605018">
      <w:pPr>
        <w:pStyle w:val="Heading10"/>
      </w:pPr>
      <w:r>
        <w:t>Work Experience</w:t>
      </w:r>
    </w:p>
    <w:p w14:paraId="3E8E5ADC" w14:textId="1B709E28" w:rsidR="00157999" w:rsidRPr="00D154F0" w:rsidRDefault="00F76AA4" w:rsidP="00E53D36">
      <w:pPr>
        <w:spacing w:after="0"/>
        <w:ind w:left="360"/>
        <w:rPr>
          <w:rStyle w:val="Hyperlink"/>
          <w:rFonts w:cstheme="minorHAnsi"/>
          <w:color w:val="auto"/>
          <w:u w:val="none"/>
        </w:rPr>
      </w:pPr>
      <w:r w:rsidRPr="00D154F0">
        <w:rPr>
          <w:rFonts w:cstheme="minorHAnsi"/>
        </w:rPr>
        <w:t xml:space="preserve">Sign up for a special project or internship opportunity.  Gain </w:t>
      </w:r>
      <w:hyperlink r:id="rId21" w:history="1">
        <w:r w:rsidRPr="00D154F0">
          <w:rPr>
            <w:rStyle w:val="Hyperlink"/>
            <w:rFonts w:cstheme="minorHAnsi"/>
          </w:rPr>
          <w:t>work experience</w:t>
        </w:r>
      </w:hyperlink>
      <w:r w:rsidRPr="00D154F0">
        <w:rPr>
          <w:rFonts w:cstheme="minorHAnsi"/>
        </w:rPr>
        <w:t xml:space="preserve"> and earn credits.</w:t>
      </w:r>
    </w:p>
    <w:sectPr w:rsidR="00157999" w:rsidRPr="00D154F0"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D5242" w14:textId="77777777" w:rsidR="00603274" w:rsidRDefault="00603274" w:rsidP="00DF2F19">
      <w:pPr>
        <w:spacing w:after="0" w:line="240" w:lineRule="auto"/>
      </w:pPr>
      <w:r>
        <w:separator/>
      </w:r>
    </w:p>
  </w:endnote>
  <w:endnote w:type="continuationSeparator" w:id="0">
    <w:p w14:paraId="33C3F690" w14:textId="77777777" w:rsidR="00603274" w:rsidRDefault="00603274" w:rsidP="00DF2F19">
      <w:pPr>
        <w:spacing w:after="0" w:line="240" w:lineRule="auto"/>
      </w:pPr>
      <w:r>
        <w:continuationSeparator/>
      </w:r>
    </w:p>
  </w:endnote>
  <w:endnote w:type="continuationNotice" w:id="1">
    <w:p w14:paraId="6B66283D" w14:textId="77777777" w:rsidR="00603274" w:rsidRDefault="00603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3C153" w14:textId="77777777" w:rsidR="00603274" w:rsidRDefault="00603274" w:rsidP="00DF2F19">
      <w:pPr>
        <w:spacing w:after="0" w:line="240" w:lineRule="auto"/>
      </w:pPr>
      <w:r>
        <w:separator/>
      </w:r>
    </w:p>
  </w:footnote>
  <w:footnote w:type="continuationSeparator" w:id="0">
    <w:p w14:paraId="4CB81FB5" w14:textId="77777777" w:rsidR="00603274" w:rsidRDefault="00603274" w:rsidP="00DF2F19">
      <w:pPr>
        <w:spacing w:after="0" w:line="240" w:lineRule="auto"/>
      </w:pPr>
      <w:r>
        <w:continuationSeparator/>
      </w:r>
    </w:p>
  </w:footnote>
  <w:footnote w:type="continuationNotice" w:id="1">
    <w:p w14:paraId="339C8A32" w14:textId="77777777" w:rsidR="00603274" w:rsidRDefault="00603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3DAEA84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E85BF8">
      <w:rPr>
        <w:rFonts w:ascii="Gill Sans MT" w:hAnsi="Gill Sans MT" w:cs="Times New Roman"/>
        <w:caps/>
        <w:sz w:val="40"/>
        <w:szCs w:val="40"/>
      </w:rPr>
      <w:t>1</w:t>
    </w:r>
    <w:r w:rsidR="00AF5BE0">
      <w:rPr>
        <w:rFonts w:ascii="Gill Sans MT" w:hAnsi="Gill Sans MT" w:cs="Times New Roman"/>
        <w:caps/>
        <w:sz w:val="40"/>
        <w:szCs w:val="40"/>
      </w:rPr>
      <w:t>-2</w:t>
    </w:r>
    <w:r w:rsidR="00E85BF8">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84D7D"/>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2F27"/>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3148"/>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274"/>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74639"/>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912EC"/>
    <w:rsid w:val="009A1B7E"/>
    <w:rsid w:val="009A754C"/>
    <w:rsid w:val="009B2070"/>
    <w:rsid w:val="009B3DDC"/>
    <w:rsid w:val="009B6742"/>
    <w:rsid w:val="009B701C"/>
    <w:rsid w:val="009C3D69"/>
    <w:rsid w:val="009C5664"/>
    <w:rsid w:val="009C5953"/>
    <w:rsid w:val="009D0498"/>
    <w:rsid w:val="009D61FA"/>
    <w:rsid w:val="009E43A1"/>
    <w:rsid w:val="009F4BCD"/>
    <w:rsid w:val="00A0641E"/>
    <w:rsid w:val="00A07EED"/>
    <w:rsid w:val="00A108BF"/>
    <w:rsid w:val="00A118B1"/>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C4123"/>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54F0"/>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5BF8"/>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C630A"/>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3012</Characters>
  <Application>Microsoft Office Word</Application>
  <DocSecurity>0</DocSecurity>
  <Lines>130</Lines>
  <Paragraphs>133</Paragraphs>
  <ScaleCrop>false</ScaleCrop>
  <HeadingPairs>
    <vt:vector size="2" baseType="variant">
      <vt:variant>
        <vt:lpstr>Title</vt:lpstr>
      </vt:variant>
      <vt:variant>
        <vt:i4>1</vt:i4>
      </vt:variant>
    </vt:vector>
  </HeadingPairs>
  <TitlesOfParts>
    <vt:vector size="1" baseType="lpstr">
      <vt:lpstr>SOCI_AAT_CSU</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SOCI_AAT_UC</dc:title>
  <dc:subject/>
  <dc:creator>Rhonda Nishimoto</dc:creator>
  <cp:keywords/>
  <dc:description/>
  <cp:lastModifiedBy>Rhonda Nishimoto</cp:lastModifiedBy>
  <cp:revision>3</cp:revision>
  <dcterms:created xsi:type="dcterms:W3CDTF">2021-02-24T23:27:00Z</dcterms:created>
  <dcterms:modified xsi:type="dcterms:W3CDTF">2021-03-02T00:10:00Z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