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3A24AC" w:rsidP="00E938C5" w:rsidRDefault="003A24AC" w14:paraId="0995A4CB" w14:textId="7777777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Economics: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3A24AC" w:rsidP="003A24AC" w:rsidRDefault="003A24AC" w14:paraId="4CDFBBD7" w14:textId="612CEEF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w:t>
      </w:r>
      <w:r w:rsidR="008F6E55">
        <w:rPr>
          <w:rFonts w:ascii="Times New Roman" w:hAnsi="Times New Roman" w:cs="Times New Roman"/>
          <w:i/>
          <w:iCs/>
          <w:sz w:val="36"/>
          <w:szCs w:val="36"/>
        </w:rPr>
        <w:t>C</w:t>
      </w:r>
    </w:p>
    <w:p w:rsidRPr="00D83B2B" w:rsidR="00D83B2B" w:rsidP="00E938C5" w:rsidRDefault="003A24AC" w14:paraId="788B100A" w14:textId="64BF9B11">
      <w:pPr>
        <w:rPr>
          <w:rFonts w:cstheme="minorHAnsi"/>
        </w:rPr>
      </w:pPr>
      <w:r w:rsidRPr="00D426E3">
        <w:rPr>
          <w:rFonts w:cstheme="minorHAnsi"/>
        </w:rPr>
        <w:t>In business, there are three main “languages” – accounting, finance, and economics. Economics is the core principle and terminology behind accounting and finance that drive decisions across businesses, governments, organizations, consumer household markets, and global economies. Economics is fundamentally changing interactions between consumers, businesses, organizations and governments throughout the world.</w:t>
      </w:r>
    </w:p>
    <w:p w:rsidRPr="00AC4A21" w:rsidR="0067051E" w:rsidP="18DCE842" w:rsidRDefault="0067051E" w14:textId="338DABD7" w14:paraId="556100C0">
      <w:pPr>
        <w:pStyle w:val="Normal"/>
        <w:spacing w:line="216" w:lineRule="auto"/>
        <w:rPr>
          <w:rFonts w:cs="Calibri" w:cstheme="minorAscii"/>
          <w:color w:val="231F20"/>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18DCE842" w:rsidR="0067051E">
        <w:rPr>
          <w:rFonts w:cs="Calibri" w:cstheme="minorAscii"/>
          <w:b w:val="1"/>
          <w:bCs w:val="1"/>
          <w:i w:val="1"/>
          <w:iCs w:val="1"/>
          <w:color w:val="231F20"/>
        </w:rPr>
        <w:t>Please</w:t>
      </w:r>
      <w:r w:rsidRPr="18DCE842" w:rsidR="0067051E">
        <w:rPr>
          <w:rFonts w:cs="Calibri" w:cstheme="minorAscii"/>
          <w:b w:val="1"/>
          <w:bCs w:val="1"/>
          <w:i w:val="1"/>
          <w:iCs w:val="1"/>
          <w:color w:val="231F20"/>
          <w:spacing w:val="-22"/>
        </w:rPr>
        <w:t xml:space="preserve"> </w:t>
      </w:r>
      <w:r w:rsidRPr="18DCE842" w:rsidR="0067051E">
        <w:rPr>
          <w:rFonts w:cs="Calibri" w:cstheme="minorAscii"/>
          <w:b w:val="1"/>
          <w:bCs w:val="1"/>
          <w:i w:val="1"/>
          <w:iCs w:val="1"/>
          <w:color w:val="231F20"/>
        </w:rPr>
        <w:t>see</w:t>
      </w:r>
      <w:r w:rsidRPr="18DCE842" w:rsidR="0067051E">
        <w:rPr>
          <w:rFonts w:cs="Calibri" w:cstheme="minorAscii"/>
          <w:b w:val="1"/>
          <w:bCs w:val="1"/>
          <w:i w:val="1"/>
          <w:iCs w:val="1"/>
          <w:color w:val="231F20"/>
          <w:spacing w:val="-22"/>
        </w:rPr>
        <w:t xml:space="preserve"> </w:t>
      </w:r>
      <w:r w:rsidRPr="18DCE842" w:rsidR="0067051E">
        <w:rPr>
          <w:rFonts w:cs="Calibri" w:cstheme="minorAscii"/>
          <w:b w:val="1"/>
          <w:bCs w:val="1"/>
          <w:i w:val="1"/>
          <w:iCs w:val="1"/>
          <w:color w:val="231F20"/>
        </w:rPr>
        <w:t>a</w:t>
      </w:r>
      <w:r w:rsidRPr="18DCE842" w:rsidR="0067051E">
        <w:rPr>
          <w:rFonts w:cs="Calibri" w:cstheme="minorAscii"/>
          <w:b w:val="1"/>
          <w:bCs w:val="1"/>
          <w:i w:val="1"/>
          <w:iCs w:val="1"/>
          <w:color w:val="231F20"/>
          <w:spacing w:val="-22"/>
        </w:rPr>
        <w:t xml:space="preserve"> </w:t>
      </w:r>
      <w:r w:rsidRPr="18DCE842" w:rsidR="0067051E">
        <w:rPr>
          <w:rFonts w:cs="Calibri" w:cstheme="minorAscii"/>
          <w:b w:val="1"/>
          <w:bCs w:val="1"/>
          <w:i w:val="1"/>
          <w:iCs w:val="1"/>
          <w:color w:val="231F20"/>
        </w:rPr>
        <w:t xml:space="preserve">Pathways </w:t>
      </w:r>
      <w:r w:rsidRPr="18DCE842" w:rsidR="00521B03">
        <w:rPr>
          <w:rFonts w:cs="Calibri" w:cstheme="minorAscii"/>
          <w:b w:val="1"/>
          <w:bCs w:val="1"/>
          <w:i w:val="1"/>
          <w:iCs w:val="1"/>
          <w:color w:val="231F20"/>
          <w:spacing w:val="-22"/>
        </w:rPr>
        <w:t>C</w:t>
      </w:r>
      <w:r w:rsidRPr="18DCE842" w:rsidR="00521B03">
        <w:rPr>
          <w:rFonts w:cs="Calibri" w:cstheme="minorAscii"/>
          <w:b w:val="1"/>
          <w:bCs w:val="1"/>
          <w:i w:val="1"/>
          <w:iCs w:val="1"/>
          <w:color w:val="231F20"/>
        </w:rPr>
        <w:t>ounselor</w:t>
      </w:r>
      <w:r w:rsidRPr="18DCE842" w:rsidR="00521B03">
        <w:rPr>
          <w:rFonts w:cs="Calibri" w:cstheme="minorAscii"/>
          <w:b w:val="1"/>
          <w:bCs w:val="1"/>
          <w:i w:val="1"/>
          <w:iCs w:val="1"/>
          <w:color w:val="231F20"/>
          <w:spacing w:val="-17"/>
        </w:rPr>
        <w:t>:</w:t>
      </w:r>
      <w:r w:rsidRPr="18DCE842" w:rsidR="0067051E">
        <w:rPr>
          <w:rFonts w:cs="Calibri" w:cstheme="minorAscii"/>
          <w:b w:val="1"/>
          <w:bCs w:val="1"/>
          <w:i w:val="1"/>
          <w:iCs w:val="1"/>
          <w:color w:val="231F20"/>
          <w:spacing w:val="-17"/>
        </w:rPr>
        <w:t xml:space="preserve"> </w:t>
      </w:r>
      <w:r w:rsidRPr="5ED612C8" w:rsidR="0E39E376">
        <w:rPr>
          <w:rFonts w:ascii="Calibri" w:hAnsi="Calibri" w:eastAsia="Calibri" w:cs="Calibri"/>
          <w:noProof w:val="0"/>
          <w:sz w:val="22"/>
          <w:szCs w:val="22"/>
          <w:lang w:val="en-US"/>
        </w:rPr>
        <w:t>Transfer degrees require a minimum of 60 semester CSU transferable units or UC semester transferable units with a minimum 2.0 GPA overall.</w:t>
      </w:r>
      <w:r w:rsidRPr="5ED612C8" w:rsidR="0067051E">
        <w:rPr>
          <w:rFonts w:cs="Calibri" w:cstheme="minorAscii"/>
          <w:color w:val="231F20"/>
          <w:w w:val="105"/>
        </w:rPr>
        <w:t xml:space="preserve"> </w:t>
      </w:r>
      <w:hyperlink w:history="1" r:id="Rc94a4a7fa74343c5">
        <w:r w:rsidRPr="5ED612C8" w:rsidR="000848E5">
          <w:rPr>
            <w:rStyle w:val="Hyperlink"/>
            <w:rFonts w:cs="Calibri" w:cstheme="minorAscii"/>
            <w:w w:val="105"/>
          </w:rPr>
          <w:t>Contact a Counselor</w:t>
        </w:r>
        <w:r w:rsidRPr="5ED612C8" w:rsidR="28D1841C">
          <w:rPr>
            <w:rFonts w:cs="Calibri" w:cstheme="minorAscii"/>
            <w:w w:val="105"/>
          </w:rPr>
          <w:t xml:space="preserve"> to create an</w:t>
        </w:r>
      </w:hyperlink>
      <w:r w:rsidRPr="5ED612C8" w:rsidR="28D1841C">
        <w:rPr>
          <w:rFonts w:cs="Calibri" w:cstheme="minorAscii"/>
          <w:color w:val="231F20"/>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003A24AC" w:rsidP="003A24AC" w:rsidRDefault="003A24AC" w14:paraId="4F19A13E" w14:textId="77777777">
      <w:pPr>
        <w:pStyle w:val="ListParagraph"/>
        <w:numPr>
          <w:ilvl w:val="0"/>
          <w:numId w:val="1"/>
        </w:numPr>
        <w:rPr>
          <w:rFonts w:asciiTheme="minorHAnsi" w:hAnsiTheme="minorHAnsi" w:cstheme="minorHAnsi"/>
        </w:rPr>
      </w:pPr>
      <w:r>
        <w:rPr>
          <w:rFonts w:asciiTheme="minorHAnsi" w:hAnsiTheme="minorHAnsi" w:cstheme="minorHAnsi"/>
        </w:rPr>
        <w:t>Economics, A.A.-T CSU, UC</w:t>
      </w:r>
    </w:p>
    <w:p w:rsidRPr="007B70DE" w:rsidR="00CD74E2" w:rsidP="00605018" w:rsidRDefault="007B70DE" w14:paraId="2715CE70" w14:textId="2FB323F4">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0A46377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B022BA">
        <w:rPr>
          <w:rFonts w:asciiTheme="minorHAnsi" w:hAnsiTheme="minorHAnsi" w:cstheme="minorHAnsi"/>
          <w:sz w:val="20"/>
          <w:szCs w:val="20"/>
        </w:rPr>
        <w:t>C</w:t>
      </w:r>
    </w:p>
    <w:p w:rsidRPr="008E1CE1" w:rsidR="003A24AC" w:rsidP="18DCE842" w:rsidRDefault="003A24AC" w14:paraId="4BBD8445" w14:textId="5AEEE933">
      <w:pPr>
        <w:pStyle w:val="ListParagraph"/>
        <w:numPr>
          <w:ilvl w:val="0"/>
          <w:numId w:val="4"/>
        </w:numPr>
        <w:rPr>
          <w:rFonts w:ascii="Calibri" w:hAnsi="Calibri" w:cs="Calibri" w:asciiTheme="minorAscii" w:hAnsiTheme="minorAscii" w:cstheme="minorAscii"/>
          <w:sz w:val="20"/>
          <w:szCs w:val="20"/>
        </w:rPr>
        <w:sectPr w:rsidRPr="008E1CE1" w:rsidR="003A24AC" w:rsidSect="00FE5239">
          <w:type w:val="continuous"/>
          <w:pgSz w:w="12240" w:h="15840" w:orient="portrait" w:code="1"/>
          <w:pgMar w:top="360" w:right="360" w:bottom="720" w:left="360" w:header="360" w:footer="144" w:gutter="0"/>
          <w:cols w:space="720" w:num="2"/>
          <w:titlePg/>
          <w:docGrid w:linePitch="360"/>
        </w:sectPr>
      </w:pPr>
      <w:r w:rsidRPr="18DCE842" w:rsidR="4A3133DB">
        <w:rPr>
          <w:rFonts w:ascii="Calibri" w:hAnsi="Calibri" w:cs="Calibri" w:asciiTheme="minorAscii" w:hAnsiTheme="minorAscii" w:cstheme="minorAscii"/>
          <w:sz w:val="20"/>
          <w:szCs w:val="20"/>
        </w:rPr>
        <w:t xml:space="preserve">Total Units: </w:t>
      </w:r>
      <w:r w:rsidRPr="18DCE842" w:rsidR="07935BF3">
        <w:rPr>
          <w:rFonts w:ascii="Calibri" w:hAnsi="Calibri" w:cs="Calibri" w:asciiTheme="minorAscii" w:hAnsiTheme="minorAscii" w:cstheme="minorAscii"/>
          <w:sz w:val="20"/>
          <w:szCs w:val="20"/>
        </w:rPr>
        <w:t>6</w:t>
      </w:r>
      <w:r w:rsidRPr="18DCE842" w:rsidR="59124681">
        <w:rPr>
          <w:rFonts w:ascii="Calibri" w:hAnsi="Calibri" w:cs="Calibri" w:asciiTheme="minorAscii" w:hAnsiTheme="minorAscii" w:cstheme="minorAscii"/>
          <w:sz w:val="20"/>
          <w:szCs w:val="20"/>
        </w:rPr>
        <w:t>0</w:t>
      </w:r>
    </w:p>
    <w:p w:rsidRPr="009C5953" w:rsidR="00BB5431" w:rsidP="18DCE842" w:rsidRDefault="003A24AC" w14:paraId="64E88867" w14:textId="162F9A45">
      <w:pPr>
        <w:spacing w:before="240" w:after="0"/>
        <w:ind w:left="1080"/>
        <w:rPr>
          <w:rFonts w:cs="Calibri" w:cstheme="minorAscii"/>
          <w:color w:val="0563C1" w:themeColor="hyperlink"/>
          <w:sz w:val="20"/>
          <w:szCs w:val="20"/>
          <w:u w:val="single"/>
        </w:rPr>
      </w:pPr>
      <w:r w:rsidRPr="18DCE842" w:rsidR="0067051E">
        <w:rPr>
          <w:rFonts w:cs="Calibri" w:cstheme="minorAscii"/>
          <w:b w:val="1"/>
          <w:bCs w:val="1"/>
          <w:color w:val="231F20"/>
          <w:w w:val="105"/>
          <w:sz w:val="20"/>
          <w:szCs w:val="20"/>
        </w:rPr>
        <w:t>Program</w:t>
      </w:r>
      <w:r w:rsidRPr="18DCE842" w:rsidR="0067051E">
        <w:rPr>
          <w:rFonts w:cs="Calibri" w:cstheme="minorAscii"/>
          <w:b w:val="1"/>
          <w:bCs w:val="1"/>
          <w:color w:val="231F20"/>
          <w:spacing w:val="-23"/>
          <w:w w:val="105"/>
          <w:sz w:val="20"/>
          <w:szCs w:val="20"/>
        </w:rPr>
        <w:t xml:space="preserve"> </w:t>
      </w:r>
      <w:r w:rsidRPr="18DCE842" w:rsidR="0067051E">
        <w:rPr>
          <w:rFonts w:cs="Calibri" w:cstheme="minorAscii"/>
          <w:b w:val="1"/>
          <w:bCs w:val="1"/>
          <w:color w:val="231F20"/>
          <w:w w:val="105"/>
          <w:sz w:val="20"/>
          <w:szCs w:val="20"/>
        </w:rPr>
        <w:t>maps</w:t>
      </w:r>
      <w:r w:rsidRPr="18DCE842" w:rsidR="0067051E">
        <w:rPr>
          <w:rFonts w:cs="Calibri" w:cstheme="minorAscii"/>
          <w:color w:val="231F20"/>
          <w:w w:val="105"/>
          <w:sz w:val="20"/>
          <w:szCs w:val="20"/>
        </w:rPr>
        <w:t xml:space="preserve"> </w:t>
      </w:r>
      <w:r w:rsidRPr="18DCE842" w:rsidR="0067051E">
        <w:rPr>
          <w:rFonts w:cs="Calibri" w:cstheme="minorAscii"/>
          <w:color w:val="231F20"/>
          <w:w w:val="105"/>
          <w:sz w:val="20"/>
          <w:szCs w:val="20"/>
        </w:rPr>
        <w:t xml:space="preserve">indicate</w:t>
      </w:r>
      <w:r w:rsidRPr="18DCE842" w:rsidR="0067051E">
        <w:rPr>
          <w:rFonts w:cs="Calibri" w:cstheme="minorAscii"/>
          <w:color w:val="231F20"/>
          <w:w w:val="105"/>
          <w:sz w:val="20"/>
          <w:szCs w:val="20"/>
        </w:rPr>
        <w:t xml:space="preserve"> the major coursework and </w:t>
      </w:r>
      <w:r w:rsidRPr="18DCE842" w:rsidR="0067051E">
        <w:rPr>
          <w:rFonts w:cs="Calibri" w:cstheme="minorAscii"/>
          <w:color w:val="231F20"/>
          <w:w w:val="105"/>
          <w:sz w:val="20"/>
          <w:szCs w:val="20"/>
        </w:rPr>
        <w:t xml:space="preserve">recommended</w:t>
      </w:r>
      <w:r w:rsidRPr="18DCE842" w:rsidR="0067051E">
        <w:rPr>
          <w:rFonts w:cs="Calibri" w:cstheme="minorAscii"/>
          <w:color w:val="231F20"/>
          <w:w w:val="105"/>
          <w:sz w:val="20"/>
          <w:szCs w:val="20"/>
        </w:rPr>
        <w:t xml:space="preserve"> general education courses to fulfill your degree in 2 years (approximately 15 units/semester or 30 units/year). </w:t>
      </w:r>
      <w:r w:rsidRPr="18DCE842" w:rsidR="00F74310">
        <w:rPr>
          <w:rFonts w:cs="Calibri" w:cstheme="minorAscii"/>
          <w:color w:val="231F20"/>
          <w:w w:val="105"/>
          <w:sz w:val="20"/>
          <w:szCs w:val="20"/>
        </w:rPr>
        <w:t xml:space="preserve">If you are a part-time student, start Semester 1 courses and follow the course sequence</w:t>
      </w:r>
      <w:r w:rsidRPr="18DCE842" w:rsidR="00F74310">
        <w:rPr>
          <w:rFonts w:cs="Calibri" w:cstheme="minorAscii"/>
          <w:color w:val="231F20"/>
          <w:w w:val="105"/>
          <w:sz w:val="20"/>
          <w:szCs w:val="20"/>
        </w:rPr>
        <w:t xml:space="preserve">.  </w:t>
      </w:r>
      <w:r w:rsidRPr="18DCE842" w:rsidR="0067051E">
        <w:rPr>
          <w:rFonts w:cs="Calibri" w:cstheme="minorAscii"/>
          <w:color w:val="231F20"/>
          <w:w w:val="105"/>
          <w:sz w:val="20"/>
          <w:szCs w:val="20"/>
        </w:rPr>
        <w:t xml:space="preserve">Some of the courses listed may be substituted by another course</w:t>
      </w:r>
      <w:r w:rsidRPr="18DCE842" w:rsidR="0067051E">
        <w:rPr>
          <w:rFonts w:cs="Calibri" w:cstheme="minorAscii"/>
          <w:color w:val="231F20"/>
          <w:w w:val="105"/>
          <w:sz w:val="20"/>
          <w:szCs w:val="20"/>
        </w:rPr>
        <w:t xml:space="preserve">.  </w:t>
      </w:r>
      <w:r w:rsidRPr="18DCE842" w:rsidR="0067051E">
        <w:rPr>
          <w:rFonts w:cs="Calibri" w:cstheme="minorAscii"/>
          <w:color w:val="231F20"/>
          <w:w w:val="105"/>
          <w:sz w:val="20"/>
          <w:szCs w:val="20"/>
        </w:rPr>
        <w:t xml:space="preserve">Please view these options in the official course </w:t>
      </w:r>
      <w:hyperlink w:history="1" r:id="R1c033fa815be4bfd">
        <w:r w:rsidRPr="18DCE842" w:rsidR="0067051E">
          <w:rPr>
            <w:rStyle w:val="Hyperlink"/>
            <w:rFonts w:cs="Calibri" w:cstheme="minorAscii"/>
            <w:sz w:val="20"/>
            <w:szCs w:val="20"/>
          </w:rPr>
          <w:t>catalog</w:t>
        </w:r>
      </w:hyperlink>
      <w:r w:rsidRPr="18DCE842" w:rsidR="00442F57">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8F6E55"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8F6E55" w:rsidP="008F6E55" w:rsidRDefault="008F6E55"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F6E55" w:rsidR="008F6E55" w:rsidP="008F6E55" w:rsidRDefault="008F6E55" w14:paraId="3D6B958D" w14:textId="16921D5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Calibri" w:hAnsi="Calibri" w:cs="Calibri"/>
                <w:color w:val="000000"/>
                <w:sz w:val="22"/>
                <w:szCs w:val="24"/>
                <w:bdr w:val="none" w:color="auto" w:sz="0" w:space="0" w:frame="1"/>
              </w:rPr>
              <w:t>ENGL-101</w:t>
            </w:r>
          </w:p>
        </w:tc>
        <w:tc>
          <w:tcPr>
            <w:tcW w:w="5870" w:type="dxa"/>
          </w:tcPr>
          <w:p w:rsidRPr="008F6E55" w:rsidR="008F6E55" w:rsidP="008F6E55" w:rsidRDefault="008F6E55" w14:paraId="635529C6" w14:textId="2D27642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Calibri" w:hAnsi="Calibri" w:cs="Calibri"/>
                <w:color w:val="000000"/>
                <w:sz w:val="22"/>
                <w:szCs w:val="24"/>
              </w:rPr>
              <w:t xml:space="preserve">College Composition </w:t>
            </w:r>
          </w:p>
        </w:tc>
        <w:tc>
          <w:tcPr>
            <w:tcW w:w="1313" w:type="dxa"/>
          </w:tcPr>
          <w:p w:rsidRPr="008F6E55" w:rsidR="008F6E55" w:rsidP="008F6E55" w:rsidRDefault="008F6E55" w14:paraId="55306BD1" w14:textId="438AE65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F6E55">
              <w:rPr>
                <w:rFonts w:ascii="Calibri" w:hAnsi="Calibri" w:cs="Calibri"/>
                <w:color w:val="000000"/>
                <w:sz w:val="22"/>
                <w:szCs w:val="24"/>
              </w:rPr>
              <w:t>4</w:t>
            </w:r>
          </w:p>
        </w:tc>
      </w:tr>
      <w:tr w:rsidR="008F6E55"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8F6E55" w:rsidP="008F6E55" w:rsidRDefault="008F6E55"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F6E55" w:rsidR="008F6E55" w:rsidP="008F6E55" w:rsidRDefault="008F6E55" w14:paraId="3E149C49" w14:textId="68CBEF9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color="auto" w:sz="0" w:space="0" w:frame="1"/>
              </w:rPr>
              <w:t>MATH-140</w:t>
            </w:r>
          </w:p>
        </w:tc>
        <w:tc>
          <w:tcPr>
            <w:tcW w:w="5870" w:type="dxa"/>
          </w:tcPr>
          <w:p w:rsidRPr="008F6E55" w:rsidR="008F6E55" w:rsidP="008F6E55" w:rsidRDefault="008F6E55" w14:paraId="37BC83B3" w14:textId="7F073CD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Introduction to Statistics</w:t>
            </w:r>
          </w:p>
        </w:tc>
        <w:tc>
          <w:tcPr>
            <w:tcW w:w="1313" w:type="dxa"/>
          </w:tcPr>
          <w:p w:rsidRPr="008F6E55" w:rsidR="008F6E55" w:rsidP="008F6E55" w:rsidRDefault="008F6E55" w14:paraId="56152D89" w14:textId="5F167D0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8F6E55" w:rsidP="008F6E55" w:rsidRDefault="008F6E55"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8F6E55" w:rsidR="008F6E55" w:rsidP="008F6E55" w:rsidRDefault="008F6E55" w14:paraId="22C1A284" w14:textId="7BC0418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color="auto" w:sz="0" w:space="0" w:frame="1"/>
              </w:rPr>
              <w:t>ECON-201</w:t>
            </w:r>
          </w:p>
        </w:tc>
        <w:tc>
          <w:tcPr>
            <w:tcW w:w="5870" w:type="dxa"/>
          </w:tcPr>
          <w:p w:rsidRPr="008F6E55" w:rsidR="008F6E55" w:rsidP="008F6E55" w:rsidRDefault="008F6E55" w14:paraId="798454FA" w14:textId="1EFA7D2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Principles of Macroeconomics</w:t>
            </w:r>
          </w:p>
        </w:tc>
        <w:tc>
          <w:tcPr>
            <w:tcW w:w="1313" w:type="dxa"/>
          </w:tcPr>
          <w:p w:rsidRPr="008F6E55" w:rsidR="008F6E55" w:rsidP="008F6E55" w:rsidRDefault="008F6E55" w14:paraId="64BCEF68" w14:textId="0ED04C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8F6E55" w:rsidP="008F6E55" w:rsidRDefault="008F6E55"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8F6E55" w:rsidR="008F6E55" w:rsidP="008F6E55" w:rsidRDefault="008F6E55" w14:paraId="20B8434A" w14:textId="071240B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color="auto" w:sz="0" w:space="0" w:frame="1"/>
              </w:rPr>
              <w:t>MUS-108</w:t>
            </w:r>
          </w:p>
        </w:tc>
        <w:tc>
          <w:tcPr>
            <w:tcW w:w="5870" w:type="dxa"/>
          </w:tcPr>
          <w:p w:rsidRPr="008F6E55" w:rsidR="008F6E55" w:rsidP="008F6E55" w:rsidRDefault="008F6E55" w14:paraId="57FA4267" w14:textId="20EAC6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History of Jazz and Blues</w:t>
            </w:r>
          </w:p>
        </w:tc>
        <w:tc>
          <w:tcPr>
            <w:tcW w:w="1313" w:type="dxa"/>
          </w:tcPr>
          <w:p w:rsidRPr="008F6E55" w:rsidR="008F6E55" w:rsidP="008F6E55" w:rsidRDefault="008F6E55" w14:paraId="36D23F10" w14:textId="513B7BB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8F6E55" w:rsidP="008F6E55" w:rsidRDefault="008F6E55"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8F6E55" w:rsidR="008F6E55" w:rsidP="008F6E55" w:rsidRDefault="008F6E55" w14:paraId="7B889088" w14:textId="4E32B86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color="auto" w:sz="0" w:space="0" w:frame="1"/>
              </w:rPr>
              <w:t>HIST-104</w:t>
            </w:r>
          </w:p>
        </w:tc>
        <w:tc>
          <w:tcPr>
            <w:tcW w:w="5870" w:type="dxa"/>
          </w:tcPr>
          <w:p w:rsidRPr="008F6E55" w:rsidR="008F6E55" w:rsidP="008F6E55" w:rsidRDefault="008F6E55" w14:paraId="411DA8EB" w14:textId="494A96B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 xml:space="preserve">World History Since 1500 </w:t>
            </w:r>
          </w:p>
        </w:tc>
        <w:tc>
          <w:tcPr>
            <w:tcW w:w="1313" w:type="dxa"/>
          </w:tcPr>
          <w:p w:rsidRPr="008F6E55" w:rsidR="008F6E55" w:rsidP="008F6E55" w:rsidRDefault="008F6E55" w14:paraId="29E60E6C" w14:textId="78301DA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bl>
    <w:p w:rsidRPr="009D61FA" w:rsidR="00F003A4" w:rsidP="005C0E4C" w:rsidRDefault="00F003A4" w14:paraId="0C0802D9" w14:textId="18286285">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8F6E5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F6E55"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8F6E55" w:rsidP="008F6E55" w:rsidRDefault="008F6E55"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F6E55" w:rsidR="008F6E55" w:rsidP="008F6E55" w:rsidRDefault="008F6E55" w14:paraId="76FDD812" w14:textId="2BFB8FD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Calibri" w:hAnsi="Calibri" w:cs="Calibri"/>
                <w:color w:val="000000"/>
                <w:sz w:val="22"/>
                <w:szCs w:val="24"/>
                <w:bdr w:val="none" w:color="auto" w:sz="0" w:space="0" w:frame="1"/>
              </w:rPr>
              <w:t>MATH-135</w:t>
            </w:r>
          </w:p>
        </w:tc>
        <w:tc>
          <w:tcPr>
            <w:tcW w:w="5870" w:type="dxa"/>
          </w:tcPr>
          <w:p w:rsidRPr="008F6E55" w:rsidR="008F6E55" w:rsidP="008F6E55" w:rsidRDefault="008F6E55" w14:paraId="03571DB6" w14:textId="094F8E5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Calibri" w:hAnsi="Calibri" w:cs="Calibri"/>
                <w:color w:val="000000"/>
                <w:sz w:val="22"/>
                <w:szCs w:val="24"/>
              </w:rPr>
              <w:t>Calculus for Social Science and Business</w:t>
            </w:r>
          </w:p>
        </w:tc>
        <w:tc>
          <w:tcPr>
            <w:tcW w:w="1313" w:type="dxa"/>
          </w:tcPr>
          <w:p w:rsidRPr="008F6E55" w:rsidR="008F6E55" w:rsidP="008F6E55" w:rsidRDefault="008F6E55" w14:paraId="401B7A34" w14:textId="6B1F0D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F6E55">
              <w:rPr>
                <w:rFonts w:ascii="Calibri" w:hAnsi="Calibri" w:cs="Calibri"/>
                <w:color w:val="000000"/>
                <w:sz w:val="22"/>
                <w:szCs w:val="24"/>
              </w:rPr>
              <w:t>3</w:t>
            </w:r>
          </w:p>
        </w:tc>
      </w:tr>
      <w:tr w:rsidR="008F6E55"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8F6E55" w:rsidP="008F6E55" w:rsidRDefault="008F6E55"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F6E55" w:rsidR="008F6E55" w:rsidP="008F6E55" w:rsidRDefault="008F6E55" w14:paraId="66A271EF" w14:textId="77283BD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color="auto" w:sz="0" w:space="0" w:frame="1"/>
              </w:rPr>
              <w:t>ECON-202</w:t>
            </w:r>
          </w:p>
        </w:tc>
        <w:tc>
          <w:tcPr>
            <w:tcW w:w="5870" w:type="dxa"/>
          </w:tcPr>
          <w:p w:rsidRPr="008F6E55" w:rsidR="008F6E55" w:rsidP="008F6E55" w:rsidRDefault="008F6E55" w14:paraId="00F9BB57" w14:textId="6064033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Principles of Microeconomics</w:t>
            </w:r>
          </w:p>
        </w:tc>
        <w:tc>
          <w:tcPr>
            <w:tcW w:w="1313" w:type="dxa"/>
          </w:tcPr>
          <w:p w:rsidRPr="008F6E55" w:rsidR="008F6E55" w:rsidP="008F6E55" w:rsidRDefault="008F6E55" w14:paraId="0794A019" w14:textId="71FDD1E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8F6E55" w:rsidP="008F6E55" w:rsidRDefault="008F6E55"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8F6E55" w:rsidR="008F6E55" w:rsidP="008F6E55" w:rsidRDefault="008F6E55" w14:paraId="65DB1BD4" w14:textId="6824516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color="auto" w:sz="0" w:space="0" w:frame="1"/>
              </w:rPr>
              <w:t>ENGL-103</w:t>
            </w:r>
          </w:p>
        </w:tc>
        <w:tc>
          <w:tcPr>
            <w:tcW w:w="5870" w:type="dxa"/>
          </w:tcPr>
          <w:p w:rsidRPr="008F6E55" w:rsidR="008F6E55" w:rsidP="008F6E55" w:rsidRDefault="008F6E55" w14:paraId="21C771E7" w14:textId="1CB152D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Critical Thinking and Writing</w:t>
            </w:r>
          </w:p>
        </w:tc>
        <w:tc>
          <w:tcPr>
            <w:tcW w:w="1313" w:type="dxa"/>
          </w:tcPr>
          <w:p w:rsidRPr="008F6E55" w:rsidR="008F6E55" w:rsidP="008F6E55" w:rsidRDefault="008F6E55" w14:paraId="7B69753E" w14:textId="56A3B1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8F6E55" w:rsidP="008F6E55" w:rsidRDefault="008F6E55"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8F6E55" w:rsidR="008F6E55" w:rsidP="008F6E55" w:rsidRDefault="008F6E55" w14:paraId="0828694A" w14:textId="67D46E4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color="auto" w:sz="0" w:space="0" w:frame="1"/>
              </w:rPr>
              <w:t>ENVS-101</w:t>
            </w:r>
          </w:p>
        </w:tc>
        <w:tc>
          <w:tcPr>
            <w:tcW w:w="5870" w:type="dxa"/>
          </w:tcPr>
          <w:p w:rsidRPr="008F6E55" w:rsidR="008F6E55" w:rsidP="008F6E55" w:rsidRDefault="008F6E55" w14:paraId="115C0398" w14:textId="5CABFA7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Environmental Science</w:t>
            </w:r>
          </w:p>
        </w:tc>
        <w:tc>
          <w:tcPr>
            <w:tcW w:w="1313" w:type="dxa"/>
          </w:tcPr>
          <w:p w:rsidRPr="008F6E55" w:rsidR="008F6E55" w:rsidP="008F6E55" w:rsidRDefault="008F6E55" w14:paraId="12028B2E" w14:textId="599F45A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8F6E55" w:rsidP="008F6E55" w:rsidRDefault="008F6E55"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color w:val="C00000"/>
                <w:sz w:val="22"/>
              </w:rPr>
              <w:t>c</w:t>
            </w:r>
          </w:p>
        </w:tc>
        <w:tc>
          <w:tcPr>
            <w:tcW w:w="2034" w:type="dxa"/>
          </w:tcPr>
          <w:p w:rsidRPr="008F6E55" w:rsidR="008F6E55" w:rsidP="008F6E55" w:rsidRDefault="008F6E55" w14:paraId="00D3E271" w14:textId="232D2B5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color="auto" w:sz="0" w:space="0" w:frame="1"/>
              </w:rPr>
              <w:t>HIST-101</w:t>
            </w:r>
          </w:p>
        </w:tc>
        <w:tc>
          <w:tcPr>
            <w:tcW w:w="5870" w:type="dxa"/>
          </w:tcPr>
          <w:p w:rsidRPr="008F6E55" w:rsidR="008F6E55" w:rsidP="008F6E55" w:rsidRDefault="008F6E55" w14:paraId="5BA2ADEA" w14:textId="4C6EFFB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 xml:space="preserve">Western Civilization to 1650 </w:t>
            </w:r>
          </w:p>
        </w:tc>
        <w:tc>
          <w:tcPr>
            <w:tcW w:w="1313" w:type="dxa"/>
          </w:tcPr>
          <w:p w:rsidRPr="008F6E55" w:rsidR="008F6E55" w:rsidP="008F6E55" w:rsidRDefault="008F6E55" w14:paraId="0AF6D1F0" w14:textId="0DAC215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bl>
    <w:p w:rsidR="7831FFA7" w:rsidP="7831FFA7" w:rsidRDefault="7831FFA7" w14:paraId="037936F1" w14:textId="41C9B289">
      <w:pPr>
        <w:pStyle w:val="Heading10"/>
        <w:ind w:left="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7831FFA7" w:rsidRDefault="00605018" w14:paraId="1B2AB367" w14:textId="213123B1">
      <w:pPr>
        <w:pStyle w:val="Heading10"/>
        <w:ind w:left="0"/>
      </w:pPr>
      <w:r w:rsidR="0067051E">
        <w:rPr/>
        <w:t>Career Options</w:t>
      </w:r>
    </w:p>
    <w:p w:rsidRPr="0019251F" w:rsidR="0019251F" w:rsidP="7831FFA7" w:rsidRDefault="0019251F" w14:paraId="5EE5C45E" w14:textId="77777777">
      <w:pPr>
        <w:spacing w:after="0" w:line="240" w:lineRule="auto"/>
        <w:ind w:left="360"/>
        <w:rPr>
          <w:rFonts w:cs="Calibri" w:cstheme="minorAscii"/>
          <w:sz w:val="18"/>
          <w:szCs w:val="18"/>
        </w:rPr>
      </w:pPr>
      <w:r w:rsidRPr="7831FFA7" w:rsidR="0019251F">
        <w:rPr>
          <w:rFonts w:cs="Calibri" w:cstheme="minorAscii"/>
          <w:sz w:val="18"/>
          <w:szCs w:val="18"/>
        </w:rPr>
        <w:t>Economist (B, M)</w:t>
      </w:r>
    </w:p>
    <w:p w:rsidRPr="0019251F" w:rsidR="0019251F" w:rsidP="7831FFA7" w:rsidRDefault="0019251F" w14:paraId="2FAB318B" w14:textId="77777777">
      <w:pPr>
        <w:spacing w:after="0" w:line="240" w:lineRule="auto"/>
        <w:ind w:left="360"/>
        <w:rPr>
          <w:rFonts w:cs="Calibri" w:cstheme="minorAscii"/>
          <w:sz w:val="18"/>
          <w:szCs w:val="18"/>
        </w:rPr>
      </w:pPr>
      <w:r w:rsidRPr="7831FFA7" w:rsidR="0019251F">
        <w:rPr>
          <w:rFonts w:cs="Calibri" w:cstheme="minorAscii"/>
          <w:sz w:val="18"/>
          <w:szCs w:val="18"/>
        </w:rPr>
        <w:t>Market Research Analyst (B, M)</w:t>
      </w:r>
    </w:p>
    <w:p w:rsidR="0019251F" w:rsidP="7831FFA7" w:rsidRDefault="0019251F" w14:paraId="595A5A82" w14:textId="77777777">
      <w:pPr>
        <w:spacing w:after="0" w:line="240" w:lineRule="auto"/>
        <w:ind w:left="360"/>
        <w:rPr>
          <w:rFonts w:cs="Calibri" w:cstheme="minorAscii"/>
          <w:sz w:val="18"/>
          <w:szCs w:val="18"/>
        </w:rPr>
      </w:pPr>
      <w:r w:rsidRPr="7831FFA7" w:rsidR="0019251F">
        <w:rPr>
          <w:rFonts w:cs="Calibri" w:cstheme="minorAscii"/>
          <w:sz w:val="18"/>
          <w:szCs w:val="18"/>
        </w:rPr>
        <w:t>Financial Analyst (B, M)</w:t>
      </w:r>
    </w:p>
    <w:p w:rsidR="00605018" w:rsidP="7831FFA7" w:rsidRDefault="0067051E" w14:paraId="24DA84FC" w14:textId="5187948A">
      <w:pPr>
        <w:spacing w:after="0" w:line="240" w:lineRule="auto"/>
        <w:ind w:left="360"/>
        <w:rPr>
          <w:rStyle w:val="Hyperlink"/>
          <w:rFonts w:cs="Calibri" w:cstheme="minorAscii"/>
          <w:sz w:val="18"/>
          <w:szCs w:val="18"/>
        </w:rPr>
      </w:pPr>
      <w:r w:rsidRPr="7831FFA7" w:rsidR="0067051E">
        <w:rPr>
          <w:rFonts w:cs="Calibri" w:cstheme="minorAscii"/>
          <w:sz w:val="18"/>
          <w:szCs w:val="18"/>
        </w:rPr>
        <w:t xml:space="preserve">Find more careers: </w:t>
      </w:r>
      <w:hyperlink r:id="R3acb11e18b294f00">
        <w:r w:rsidRPr="7831FFA7" w:rsidR="0067051E">
          <w:rPr>
            <w:rStyle w:val="Hyperlink"/>
            <w:rFonts w:cs="Calibri" w:cstheme="minorAscii"/>
            <w:sz w:val="18"/>
            <w:szCs w:val="18"/>
          </w:rPr>
          <w:t>msjc.emsicc.com</w:t>
        </w:r>
      </w:hyperlink>
    </w:p>
    <w:p w:rsidR="0067051E" w:rsidP="7831FFA7" w:rsidRDefault="0067051E" w14:paraId="00D9B42C" w14:textId="1FCB1B5E">
      <w:pPr>
        <w:spacing w:after="0" w:line="240" w:lineRule="auto"/>
        <w:ind w:left="360"/>
        <w:rPr>
          <w:sz w:val="18"/>
          <w:szCs w:val="18"/>
        </w:rPr>
      </w:pPr>
      <w:r w:rsidRPr="7831FFA7" w:rsidR="0067051E">
        <w:rPr>
          <w:sz w:val="18"/>
          <w:szCs w:val="18"/>
        </w:rPr>
        <w:t>Required Education: B: Bachelor’s, M: Master’s</w:t>
      </w:r>
    </w:p>
    <w:p w:rsidR="500E1F6E" w:rsidP="7831FFA7" w:rsidRDefault="500E1F6E" w14:paraId="49FF9181" w14:textId="51C2026E">
      <w:pPr>
        <w:pStyle w:val="Heading10"/>
        <w:ind w:left="0"/>
      </w:pPr>
      <w:r w:rsidR="500E1F6E">
        <w:rPr/>
        <w:t>Financial Aid</w:t>
      </w:r>
    </w:p>
    <w:p w:rsidR="500E1F6E" w:rsidP="7831FFA7" w:rsidRDefault="500E1F6E" w14:paraId="65E08E1B" w14:textId="5A5051B1">
      <w:pPr>
        <w:pStyle w:val="Normal"/>
        <w:bidi w:val="0"/>
        <w:spacing w:before="0" w:beforeAutospacing="off" w:after="0" w:afterAutospacing="off" w:line="240" w:lineRule="auto"/>
        <w:ind w:left="360" w:right="0"/>
        <w:jc w:val="left"/>
        <w:rPr>
          <w:rFonts w:cs="Calibri" w:cstheme="minorAscii"/>
          <w:color w:val="231F20"/>
          <w:sz w:val="20"/>
          <w:szCs w:val="20"/>
        </w:rPr>
      </w:pPr>
      <w:r w:rsidRPr="7831FFA7" w:rsidR="500E1F6E">
        <w:rPr>
          <w:rFonts w:cs="Calibri" w:cstheme="minorAscii"/>
          <w:sz w:val="18"/>
          <w:szCs w:val="18"/>
        </w:rPr>
        <w:t>Finacial aid</w:t>
      </w:r>
      <w:r w:rsidRPr="7831FFA7" w:rsidR="500E1F6E">
        <w:rPr>
          <w:rFonts w:cs="Calibri" w:cstheme="minorAscii"/>
          <w:color w:val="231F20"/>
          <w:sz w:val="20"/>
          <w:szCs w:val="20"/>
        </w:rPr>
        <w:t xml:space="preserve"> is determined by the number of credit hours you take in a semester.  Maximize your financial aid by taking 12-15 units per semester.</w:t>
      </w:r>
    </w:p>
    <w:p w:rsidR="7831FFA7" w:rsidP="7831FFA7" w:rsidRDefault="7831FFA7" w14:paraId="5739C12C" w14:textId="64EAC87D">
      <w:pPr>
        <w:pStyle w:val="Normal"/>
        <w:spacing w:after="0" w:line="240" w:lineRule="auto"/>
        <w:ind w:left="360"/>
        <w:rPr>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p>
    <w:p w:rsidRPr="009D61FA" w:rsidR="00F76131" w:rsidP="7831FFA7" w:rsidRDefault="00AC4A21" w14:paraId="2DBFF77A" w14:textId="78D545C1">
      <w:pPr>
        <w:pStyle w:val="Heading10"/>
        <w:spacing w:before="320" w:after="0" w:line="240" w:lineRule="auto"/>
        <w:rPr>
          <w:b w:val="1"/>
          <w:bCs w:val="1"/>
          <w:i w:val="1"/>
          <w:iCs w:val="1"/>
          <w:sz w:val="24"/>
          <w:szCs w:val="24"/>
        </w:rPr>
      </w:pPr>
      <w:r w:rsidRPr="7831FFA7">
        <w:rPr>
          <w:b w:val="1"/>
          <w:bCs w:val="1"/>
          <w:i w:val="1"/>
          <w:iCs w:val="1"/>
          <w:sz w:val="24"/>
          <w:szCs w:val="24"/>
        </w:rPr>
        <w:br w:type="page"/>
      </w:r>
      <w:r>
        <w:tab/>
      </w:r>
    </w:p>
    <w:p w:rsidRPr="009D61FA" w:rsidR="00F76131" w:rsidP="7831FFA7" w:rsidRDefault="00AC4A21" w14:paraId="46C25BDD" w14:textId="35A482B3">
      <w:pPr>
        <w:pStyle w:val="Heading10"/>
        <w:spacing w:before="320" w:after="0" w:line="240" w:lineRule="auto"/>
        <w:rPr>
          <w:b w:val="1"/>
          <w:bCs w:val="1"/>
          <w:i w:val="1"/>
          <w:iCs w:val="1"/>
          <w:sz w:val="24"/>
          <w:szCs w:val="24"/>
        </w:rPr>
      </w:pPr>
      <w:r w:rsidRPr="7831FFA7" w:rsidR="00F76131">
        <w:rPr>
          <w:b w:val="1"/>
          <w:bCs w:val="1"/>
          <w:i w:val="1"/>
          <w:iCs w:val="1"/>
          <w:color w:val="auto"/>
          <w:sz w:val="24"/>
          <w:szCs w:val="24"/>
        </w:rPr>
        <w:t xml:space="preserve">Semester </w:t>
      </w:r>
      <w:r w:rsidRPr="7831FFA7" w:rsidR="00F76131">
        <w:rPr>
          <w:b w:val="1"/>
          <w:bCs w:val="1"/>
          <w:i w:val="1"/>
          <w:iCs w:val="1"/>
          <w:color w:val="auto"/>
          <w:sz w:val="24"/>
          <w:szCs w:val="24"/>
        </w:rPr>
        <w:t>3</w:t>
      </w:r>
      <w:r>
        <w:tab/>
      </w:r>
      <w:r>
        <w:tab/>
      </w:r>
      <w:r>
        <w:tab/>
      </w:r>
      <w:r>
        <w:tab/>
      </w:r>
      <w:r>
        <w:tab/>
      </w:r>
      <w:r>
        <w:tab/>
      </w:r>
      <w:r>
        <w:tab/>
      </w:r>
      <w:r>
        <w:tab/>
      </w:r>
      <w:r>
        <w:tab/>
      </w:r>
      <w:r>
        <w:tab/>
      </w:r>
      <w:r>
        <w:tab/>
      </w:r>
      <w:r>
        <w:tab/>
      </w:r>
      <w:r w:rsidRPr="7831FFA7" w:rsidR="00F76131">
        <w:rPr>
          <w:b w:val="1"/>
          <w:bCs w:val="1"/>
          <w:i w:val="1"/>
          <w:iCs w:val="1"/>
          <w:sz w:val="24"/>
          <w:szCs w:val="24"/>
        </w:rPr>
        <w:t>1</w:t>
      </w:r>
      <w:r w:rsidRPr="7831FFA7" w:rsidR="008F6E55">
        <w:rPr>
          <w:b w:val="1"/>
          <w:bCs w:val="1"/>
          <w:i w:val="1"/>
          <w:iCs w:val="1"/>
          <w:sz w:val="24"/>
          <w:szCs w:val="24"/>
        </w:rPr>
        <w:t>6</w:t>
      </w:r>
      <w:r w:rsidRPr="7831FFA7" w:rsidR="00F46EC6">
        <w:rPr>
          <w:b w:val="1"/>
          <w:bCs w:val="1"/>
          <w:i w:val="1"/>
          <w:iCs w:val="1"/>
          <w:sz w:val="24"/>
          <w:szCs w:val="24"/>
        </w:rPr>
        <w:t xml:space="preserve"> </w:t>
      </w:r>
      <w:r w:rsidRPr="7831FFA7" w:rsidR="00F76131">
        <w:rPr>
          <w:b w:val="1"/>
          <w:bCs w:val="1"/>
          <w:i w:val="1"/>
          <w:iCs w:val="1"/>
          <w:sz w:val="24"/>
          <w:szCs w:val="24"/>
        </w:rPr>
        <w:t>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149154E6"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8F6E55" w:rsidTr="149154E6"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F6E55" w:rsidP="008F6E55" w:rsidRDefault="008F6E55"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F6E55" w:rsidR="008F6E55" w:rsidP="008F6E55" w:rsidRDefault="008F6E55" w14:paraId="7D5599BC" w14:textId="22CEB6C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Theme="minorHAnsi" w:hAnsiTheme="minorHAnsi" w:cstheme="minorHAnsi"/>
                <w:color w:val="000000"/>
                <w:sz w:val="22"/>
                <w:szCs w:val="24"/>
                <w:bdr w:val="none" w:color="auto" w:sz="0" w:space="0" w:frame="1"/>
              </w:rPr>
              <w:t>ACCT-124</w:t>
            </w:r>
          </w:p>
        </w:tc>
        <w:tc>
          <w:tcPr>
            <w:cnfStyle w:val="000001000000" w:firstRow="0" w:lastRow="0" w:firstColumn="0" w:lastColumn="0" w:oddVBand="0" w:evenVBand="1" w:oddHBand="0" w:evenHBand="0" w:firstRowFirstColumn="0" w:firstRowLastColumn="0" w:lastRowFirstColumn="0" w:lastRowLastColumn="0"/>
            <w:tcW w:w="5870" w:type="dxa"/>
            <w:tcMar/>
          </w:tcPr>
          <w:p w:rsidRPr="008F6E55" w:rsidR="008F6E55" w:rsidP="008F6E55" w:rsidRDefault="008F6E55" w14:paraId="57F7AEC4" w14:textId="09B6ECA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Theme="minorHAnsi" w:hAnsiTheme="minorHAnsi" w:cstheme="minorHAnsi"/>
                <w:color w:val="000000"/>
                <w:sz w:val="22"/>
                <w:szCs w:val="24"/>
              </w:rPr>
              <w:t>Financial Accounting - Principles of Accounting I</w:t>
            </w:r>
          </w:p>
        </w:tc>
        <w:tc>
          <w:tcPr>
            <w:cnfStyle w:val="000010000000" w:firstRow="0" w:lastRow="0" w:firstColumn="0" w:lastColumn="0" w:oddVBand="1" w:evenVBand="0" w:oddHBand="0" w:evenHBand="0" w:firstRowFirstColumn="0" w:firstRowLastColumn="0" w:lastRowFirstColumn="0" w:lastRowLastColumn="0"/>
            <w:tcW w:w="1313" w:type="dxa"/>
            <w:tcMar/>
          </w:tcPr>
          <w:p w:rsidRPr="008F6E55" w:rsidR="008F6E55" w:rsidP="008F6E55" w:rsidRDefault="008F6E55" w14:paraId="53F87D94" w14:textId="72050D1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F6E55">
              <w:rPr>
                <w:rFonts w:asciiTheme="minorHAnsi" w:hAnsiTheme="minorHAnsi" w:cstheme="minorHAnsi"/>
                <w:color w:val="000000"/>
                <w:sz w:val="22"/>
                <w:szCs w:val="24"/>
              </w:rPr>
              <w:t>3</w:t>
            </w:r>
          </w:p>
        </w:tc>
      </w:tr>
      <w:tr w:rsidR="008F6E55" w:rsidTr="149154E6"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F6E55" w:rsidP="008F6E55" w:rsidRDefault="008F6E55"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F6E55" w:rsidR="008F6E55" w:rsidP="264CDDC9" w:rsidRDefault="008F6E55" w14:textId="2E0C132B" w14:paraId="1AADC63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264CDDC9" w:rsidR="52F00474">
              <w:rPr>
                <w:rFonts w:ascii="Calibri" w:hAnsi="Calibri" w:cs="Calibri" w:asciiTheme="minorAscii" w:hAnsiTheme="minorAscii" w:cstheme="minorAscii"/>
                <w:color w:val="000000"/>
                <w:sz w:val="22"/>
                <w:szCs w:val="22"/>
                <w:bdr w:val="none" w:color="auto" w:sz="0" w:space="0" w:frame="1"/>
              </w:rPr>
              <w:t>SOCI-101</w:t>
            </w:r>
          </w:p>
        </w:tc>
        <w:tc>
          <w:tcPr>
            <w:cnfStyle w:val="000001000000" w:firstRow="0" w:lastRow="0" w:firstColumn="0" w:lastColumn="0" w:oddVBand="0" w:evenVBand="1" w:oddHBand="0" w:evenHBand="0" w:firstRowFirstColumn="0" w:firstRowLastColumn="0" w:lastRowFirstColumn="0" w:lastRowLastColumn="0"/>
            <w:tcW w:w="5870" w:type="dxa"/>
            <w:tcMar/>
          </w:tcPr>
          <w:p w:rsidRPr="008F6E55" w:rsidR="008F6E55" w:rsidP="764125C8" w:rsidRDefault="008F6E55" w14:paraId="179A7923" w14:textId="7878D638">
            <w:pPr>
              <w:pStyle w:val="TableParagraph"/>
              <w:spacing w:before="0" w:after="0" w:line="240" w:lineRule="auto"/>
              <w:ind w:left="-20" w:right="90"/>
              <w:rPr>
                <w:rFonts w:ascii="Calibri" w:hAnsi="Calibri" w:cs="Calibri" w:asciiTheme="minorAscii" w:hAnsiTheme="minorAscii" w:cstheme="minorAscii"/>
                <w:noProof w:val="0"/>
                <w:sz w:val="22"/>
                <w:szCs w:val="22"/>
                <w:lang w:val="en-US"/>
              </w:rPr>
            </w:pPr>
            <w:r w:rsidRPr="764125C8" w:rsidR="52F00474">
              <w:rPr>
                <w:rFonts w:ascii="Calibri" w:hAnsi="Calibri" w:cs="Calibri" w:asciiTheme="minorAscii" w:hAnsiTheme="minorAscii" w:cstheme="minorAscii"/>
                <w:color w:val="000000" w:themeColor="text1" w:themeTint="FF" w:themeShade="FF"/>
                <w:sz w:val="22"/>
                <w:szCs w:val="22"/>
              </w:rPr>
              <w:t>Principles of Sociology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F6E55" w:rsidR="008F6E55" w:rsidP="008F6E55" w:rsidRDefault="008F6E55" w14:paraId="1C25F3EE" w14:textId="619B90F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rPr>
              <w:t>3</w:t>
            </w:r>
          </w:p>
        </w:tc>
      </w:tr>
      <w:tr w:rsidR="008F6E55" w:rsidTr="149154E6"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F6E55" w:rsidP="008F6E55" w:rsidRDefault="008F6E55"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F6E55" w:rsidR="008F6E55" w:rsidP="008F6E55" w:rsidRDefault="008F6E55" w14:paraId="09994A1B" w14:textId="5C96D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bdr w:val="none" w:color="auto" w:sz="0" w:space="0" w:frame="1"/>
              </w:rPr>
              <w:t>BADM-103</w:t>
            </w:r>
          </w:p>
        </w:tc>
        <w:tc>
          <w:tcPr>
            <w:cnfStyle w:val="000001000000" w:firstRow="0" w:lastRow="0" w:firstColumn="0" w:lastColumn="0" w:oddVBand="0" w:evenVBand="1" w:oddHBand="0" w:evenHBand="0" w:firstRowFirstColumn="0" w:firstRowLastColumn="0" w:lastRowFirstColumn="0" w:lastRowLastColumn="0"/>
            <w:tcW w:w="5870" w:type="dxa"/>
            <w:tcMar/>
          </w:tcPr>
          <w:p w:rsidRPr="008F6E55" w:rsidR="008F6E55" w:rsidP="008F6E55" w:rsidRDefault="008F6E55" w14:paraId="58BCA94D" w14:textId="13D02B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rPr>
              <w:t>Introduction to Business</w:t>
            </w:r>
          </w:p>
        </w:tc>
        <w:tc>
          <w:tcPr>
            <w:cnfStyle w:val="000010000000" w:firstRow="0" w:lastRow="0" w:firstColumn="0" w:lastColumn="0" w:oddVBand="1" w:evenVBand="0" w:oddHBand="0" w:evenHBand="0" w:firstRowFirstColumn="0" w:firstRowLastColumn="0" w:lastRowFirstColumn="0" w:lastRowLastColumn="0"/>
            <w:tcW w:w="1313" w:type="dxa"/>
            <w:tcMar/>
          </w:tcPr>
          <w:p w:rsidRPr="008F6E55" w:rsidR="008F6E55" w:rsidP="008F6E55" w:rsidRDefault="008F6E55" w14:paraId="58B7D15A" w14:textId="0B08D7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rPr>
              <w:t>3</w:t>
            </w:r>
          </w:p>
        </w:tc>
      </w:tr>
      <w:tr w:rsidR="008F6E55" w:rsidTr="149154E6"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F46EC6" w:rsidR="008F6E55" w:rsidP="008F6E55" w:rsidRDefault="008F6E55" w14:paraId="2BEDEFB9" w14:textId="77777777">
            <w:pPr>
              <w:pStyle w:val="TableParagraph"/>
              <w:spacing w:before="0"/>
              <w:ind w:right="101"/>
              <w:jc w:val="center"/>
              <w:rPr>
                <w:rFonts w:asciiTheme="minorHAnsi" w:hAnsiTheme="minorHAnsi" w:cstheme="minorHAnsi"/>
                <w:b/>
                <w:bCs/>
                <w:color w:val="53247F"/>
                <w:sz w:val="22"/>
              </w:rPr>
            </w:pPr>
            <w:r w:rsidRPr="00F46EC6">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F6E55" w:rsidR="008F6E55" w:rsidP="008F6E55" w:rsidRDefault="008F6E55" w14:paraId="62125EC7" w14:textId="6E12E7C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bdr w:val="none" w:color="auto" w:sz="0" w:space="0" w:frame="1"/>
              </w:rPr>
              <w:t>BIOL-100</w:t>
            </w:r>
          </w:p>
        </w:tc>
        <w:tc>
          <w:tcPr>
            <w:cnfStyle w:val="000001000000" w:firstRow="0" w:lastRow="0" w:firstColumn="0" w:lastColumn="0" w:oddVBand="0" w:evenVBand="1" w:oddHBand="0" w:evenHBand="0" w:firstRowFirstColumn="0" w:firstRowLastColumn="0" w:lastRowFirstColumn="0" w:lastRowLastColumn="0"/>
            <w:tcW w:w="5870" w:type="dxa"/>
            <w:tcMar/>
          </w:tcPr>
          <w:p w:rsidRPr="008F6E55" w:rsidR="008F6E55" w:rsidP="008F6E55" w:rsidRDefault="008F6E55" w14:paraId="75CAD893" w14:textId="278EAAC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rPr>
              <w:t>Human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8F6E55" w:rsidR="008F6E55" w:rsidP="008F6E55" w:rsidRDefault="008F6E55" w14:paraId="01E368E8" w14:textId="7378282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rPr>
              <w:t>4</w:t>
            </w:r>
          </w:p>
        </w:tc>
      </w:tr>
      <w:tr w:rsidR="008F6E55" w:rsidTr="149154E6" w14:paraId="1C8FEB2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F46EC6" w:rsidR="008F6E55" w:rsidP="008F6E55" w:rsidRDefault="008F6E55" w14:paraId="47E5879B" w14:textId="45C8E0E4">
            <w:pPr>
              <w:pStyle w:val="TableParagraph"/>
              <w:spacing w:before="0"/>
              <w:ind w:right="101"/>
              <w:jc w:val="center"/>
              <w:rPr>
                <w:rFonts w:ascii="Calibri" w:hAnsi="Calibri" w:cs="Calibri"/>
                <w:color w:val="C00000"/>
              </w:rPr>
            </w:pPr>
            <w:r w:rsidRPr="00F46EC6">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F6E55" w:rsidR="008F6E55" w:rsidP="149154E6" w:rsidRDefault="008F6E55" w14:paraId="5883496E" w14:textId="36E4CF33">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149154E6" w:rsidR="2AD6442D">
              <w:rPr>
                <w:rFonts w:ascii="Calibri" w:hAnsi="Calibri" w:eastAsia="Calibri" w:cs="Calibri"/>
                <w:b w:val="0"/>
                <w:bCs w:val="0"/>
                <w:i w:val="0"/>
                <w:iCs w:val="0"/>
                <w:caps w:val="0"/>
                <w:smallCaps w:val="0"/>
                <w:noProof w:val="0"/>
                <w:color w:val="000000" w:themeColor="text1" w:themeTint="FF" w:themeShade="FF"/>
                <w:sz w:val="22"/>
                <w:szCs w:val="22"/>
                <w:lang w:val="en-US"/>
              </w:rPr>
              <w:t>HIST 1</w:t>
            </w:r>
            <w:r w:rsidRPr="149154E6" w:rsidR="74385A8C">
              <w:rPr>
                <w:rFonts w:ascii="Calibri" w:hAnsi="Calibri" w:eastAsia="Calibri" w:cs="Calibri"/>
                <w:b w:val="0"/>
                <w:bCs w:val="0"/>
                <w:i w:val="0"/>
                <w:iCs w:val="0"/>
                <w:caps w:val="0"/>
                <w:smallCaps w:val="0"/>
                <w:noProof w:val="0"/>
                <w:color w:val="000000" w:themeColor="text1" w:themeTint="FF" w:themeShade="FF"/>
                <w:sz w:val="22"/>
                <w:szCs w:val="22"/>
                <w:lang w:val="en-US"/>
              </w:rPr>
              <w:t>60</w:t>
            </w:r>
            <w:r w:rsidRPr="149154E6" w:rsidR="2AD6442D">
              <w:rPr>
                <w:rFonts w:ascii="Calibri" w:hAnsi="Calibri" w:eastAsia="Calibri" w:cs="Calibri"/>
                <w:b w:val="0"/>
                <w:bCs w:val="0"/>
                <w:i w:val="0"/>
                <w:iCs w:val="0"/>
                <w:caps w:val="0"/>
                <w:smallCaps w:val="0"/>
                <w:noProof w:val="0"/>
                <w:color w:val="000000" w:themeColor="text1" w:themeTint="FF" w:themeShade="FF"/>
                <w:sz w:val="22"/>
                <w:szCs w:val="22"/>
                <w:lang w:val="en-US"/>
              </w:rPr>
              <w:t>/ETHS 160,</w:t>
            </w:r>
          </w:p>
          <w:p w:rsidRPr="008F6E55" w:rsidR="008F6E55" w:rsidP="764125C8" w:rsidRDefault="008F6E55" w14:paraId="4FA96F95" w14:textId="545DE988">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64125C8" w:rsidR="2AD6442D">
              <w:rPr>
                <w:rFonts w:ascii="Calibri" w:hAnsi="Calibri" w:eastAsia="Calibri" w:cs="Calibri"/>
                <w:b w:val="0"/>
                <w:bCs w:val="0"/>
                <w:i w:val="0"/>
                <w:iCs w:val="0"/>
                <w:caps w:val="0"/>
                <w:smallCaps w:val="0"/>
                <w:noProof w:val="0"/>
                <w:color w:val="000000" w:themeColor="text1" w:themeTint="FF" w:themeShade="FF"/>
                <w:sz w:val="22"/>
                <w:szCs w:val="22"/>
                <w:lang w:val="en-US"/>
              </w:rPr>
              <w:t>LIT 240/ETHS 240,</w:t>
            </w:r>
          </w:p>
          <w:p w:rsidRPr="008F6E55" w:rsidR="008F6E55" w:rsidP="149154E6" w:rsidRDefault="008F6E55" w14:paraId="3AEBEA20" w14:textId="50A6693F">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149154E6" w:rsidR="2AD6442D">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149154E6" w:rsidR="2F6E7C40">
              <w:rPr>
                <w:rFonts w:ascii="Calibri" w:hAnsi="Calibri" w:eastAsia="Calibri" w:cs="Calibri"/>
                <w:b w:val="0"/>
                <w:bCs w:val="0"/>
                <w:i w:val="0"/>
                <w:iCs w:val="0"/>
                <w:caps w:val="0"/>
                <w:smallCaps w:val="0"/>
                <w:noProof w:val="0"/>
                <w:color w:val="000000" w:themeColor="text1" w:themeTint="FF" w:themeShade="FF"/>
                <w:sz w:val="22"/>
                <w:szCs w:val="22"/>
                <w:lang w:val="en-US"/>
              </w:rPr>
              <w:t>75</w:t>
            </w:r>
            <w:r w:rsidRPr="149154E6" w:rsidR="2AD6442D">
              <w:rPr>
                <w:rFonts w:ascii="Calibri" w:hAnsi="Calibri" w:eastAsia="Calibri" w:cs="Calibri"/>
                <w:b w:val="0"/>
                <w:bCs w:val="0"/>
                <w:i w:val="0"/>
                <w:iCs w:val="0"/>
                <w:caps w:val="0"/>
                <w:smallCaps w:val="0"/>
                <w:noProof w:val="0"/>
                <w:color w:val="000000" w:themeColor="text1" w:themeTint="FF" w:themeShade="FF"/>
                <w:sz w:val="22"/>
                <w:szCs w:val="22"/>
                <w:lang w:val="en-US"/>
              </w:rPr>
              <w:t>/ETHS 275,</w:t>
            </w:r>
          </w:p>
          <w:p w:rsidRPr="008F6E55" w:rsidR="008F6E55" w:rsidP="764125C8" w:rsidRDefault="008F6E55" w14:paraId="2A1D80E6" w14:textId="7F2D776D">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64125C8" w:rsidR="2AD6442D">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8F6E55" w:rsidR="008F6E55" w:rsidP="149154E6" w:rsidRDefault="008F6E55" w14:paraId="4B90266A" w14:textId="687449F7">
            <w:pPr>
              <w:spacing w:before="0" w:line="259" w:lineRule="auto"/>
              <w:ind/>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sz w:val="22"/>
                <w:szCs w:val="22"/>
                <w:bdr w:val="none" w:color="auto" w:sz="0" w:space="0" w:frame="1"/>
                <w:lang w:val="en-US"/>
              </w:rPr>
            </w:pPr>
            <w:r w:rsidRPr="149154E6" w:rsidR="2AD6442D">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149154E6" w:rsidR="282B99A0">
              <w:rPr>
                <w:rFonts w:ascii="Calibri" w:hAnsi="Calibri" w:eastAsia="Calibri" w:cs="Calibri"/>
                <w:b w:val="0"/>
                <w:bCs w:val="0"/>
                <w:i w:val="0"/>
                <w:iCs w:val="0"/>
                <w:caps w:val="0"/>
                <w:smallCaps w:val="0"/>
                <w:noProof w:val="0"/>
                <w:color w:val="000000" w:themeColor="text1" w:themeTint="FF" w:themeShade="FF"/>
                <w:sz w:val="22"/>
                <w:szCs w:val="22"/>
                <w:lang w:val="en-US"/>
              </w:rPr>
              <w:t>80</w:t>
            </w:r>
            <w:r w:rsidRPr="149154E6" w:rsidR="2AD6442D">
              <w:rPr>
                <w:rFonts w:ascii="Calibri" w:hAnsi="Calibri" w:eastAsia="Calibri" w:cs="Calibri"/>
                <w:b w:val="0"/>
                <w:bCs w:val="0"/>
                <w:i w:val="0"/>
                <w:iCs w:val="0"/>
                <w:caps w:val="0"/>
                <w:smallCaps w:val="0"/>
                <w:noProof w:val="0"/>
                <w:color w:val="000000" w:themeColor="text1" w:themeTint="FF" w:themeShade="FF"/>
                <w:sz w:val="22"/>
                <w:szCs w:val="22"/>
                <w:lang w:val="en-US"/>
              </w:rPr>
              <w:t>/ETHS 280</w:t>
            </w:r>
          </w:p>
        </w:tc>
        <w:tc>
          <w:tcPr>
            <w:cnfStyle w:val="000001000000" w:firstRow="0" w:lastRow="0" w:firstColumn="0" w:lastColumn="0" w:oddVBand="0" w:evenVBand="1" w:oddHBand="0" w:evenHBand="0" w:firstRowFirstColumn="0" w:firstRowLastColumn="0" w:lastRowFirstColumn="0" w:lastRowLastColumn="0"/>
            <w:tcW w:w="5870" w:type="dxa"/>
            <w:tcMar/>
          </w:tcPr>
          <w:p w:rsidRPr="008F6E55" w:rsidR="008F6E55" w:rsidP="764125C8" w:rsidRDefault="008F6E55" w14:paraId="4098CE77" w14:textId="01E78613">
            <w:pPr>
              <w:pStyle w:val="TableParagraph"/>
              <w:spacing w:before="0" w:after="0" w:line="240" w:lineRule="auto"/>
              <w:ind w:left="-20" w:right="90"/>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64125C8" w:rsidR="2AD6442D">
              <w:rPr>
                <w:rFonts w:ascii="Calibri" w:hAnsi="Calibri" w:eastAsia="Calibri" w:cs="Calibri"/>
                <w:b w:val="0"/>
                <w:bCs w:val="0"/>
                <w:i w:val="0"/>
                <w:iCs w:val="0"/>
                <w:caps w:val="0"/>
                <w:smallCaps w:val="0"/>
                <w:noProof w:val="0"/>
                <w:color w:val="000000" w:themeColor="text1" w:themeTint="FF" w:themeShade="FF"/>
                <w:sz w:val="22"/>
                <w:szCs w:val="22"/>
                <w:lang w:val="en-US"/>
              </w:rPr>
              <w:t>Black History in American Context</w:t>
            </w:r>
          </w:p>
          <w:p w:rsidRPr="008F6E55" w:rsidR="008F6E55" w:rsidP="764125C8" w:rsidRDefault="008F6E55" w14:paraId="71E8F444" w14:textId="3F4EC811">
            <w:pPr>
              <w:pStyle w:val="TableParagraph"/>
              <w:spacing w:before="0" w:after="0" w:line="240" w:lineRule="auto"/>
              <w:ind w:left="-20" w:right="90"/>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64125C8" w:rsidR="2AD644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American Indian Literature </w:t>
            </w:r>
          </w:p>
          <w:p w:rsidRPr="008F6E55" w:rsidR="008F6E55" w:rsidP="764125C8" w:rsidRDefault="008F6E55" w14:paraId="191E981D" w14:textId="3F36D22F">
            <w:pPr>
              <w:pStyle w:val="TableParagraph"/>
              <w:spacing w:before="0" w:after="0" w:line="240" w:lineRule="auto"/>
              <w:ind w:left="-20" w:right="90"/>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64125C8" w:rsidR="2AD6442D">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w:t>
            </w:r>
          </w:p>
          <w:p w:rsidRPr="008F6E55" w:rsidR="008F6E55" w:rsidP="764125C8" w:rsidRDefault="008F6E55" w14:paraId="5B8E2759" w14:textId="4DD09644">
            <w:pPr>
              <w:spacing w:before="0" w:after="0" w:line="240" w:lineRule="auto"/>
              <w:ind w:left="-20" w:right="90"/>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8F6E55" w:rsidR="008F6E55" w:rsidP="764125C8" w:rsidRDefault="008F6E55" w14:paraId="741E99EE" w14:textId="01B87AD6">
            <w:pPr>
              <w:pStyle w:val="TableParagraph"/>
              <w:spacing w:before="0" w:after="0" w:line="240" w:lineRule="auto"/>
              <w:ind w:left="-20" w:right="90"/>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sz w:val="22"/>
                <w:szCs w:val="22"/>
                <w:lang w:val="en-US"/>
              </w:rPr>
            </w:pPr>
            <w:r w:rsidRPr="764125C8" w:rsidR="2AD6442D">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8F6E55" w:rsidR="008F6E55" w:rsidP="008F6E55" w:rsidRDefault="008F6E55" w14:paraId="55042F1A" w14:textId="34D78AD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F6E55">
              <w:rPr>
                <w:rFonts w:asciiTheme="minorHAnsi" w:hAnsiTheme="minorHAnsi" w:cstheme="minorHAnsi"/>
                <w:color w:val="000000"/>
                <w:sz w:val="22"/>
                <w:szCs w:val="24"/>
              </w:rPr>
              <w:t>3</w:t>
            </w:r>
          </w:p>
        </w:tc>
      </w:tr>
    </w:tbl>
    <w:p w:rsidRPr="009D61FA" w:rsidR="00F76131" w:rsidP="764125C8" w:rsidRDefault="00F76131" w14:paraId="7212A20C" w14:textId="15DCA986">
      <w:pPr>
        <w:spacing w:before="320" w:after="0" w:line="240" w:lineRule="auto"/>
        <w:jc w:val="center"/>
        <w:rPr>
          <w:b w:val="1"/>
          <w:bCs w:val="1"/>
          <w:i w:val="1"/>
          <w:iCs w:val="1"/>
          <w:sz w:val="24"/>
          <w:szCs w:val="24"/>
        </w:rPr>
      </w:pPr>
      <w:r w:rsidRPr="764125C8" w:rsidR="41C5D972">
        <w:rPr>
          <w:b w:val="1"/>
          <w:bCs w:val="1"/>
          <w:i w:val="1"/>
          <w:iCs w:val="1"/>
          <w:sz w:val="24"/>
          <w:szCs w:val="24"/>
        </w:rPr>
        <w:t xml:space="preserve">Semester </w:t>
      </w:r>
      <w:r w:rsidRPr="764125C8" w:rsidR="41C5D972">
        <w:rPr>
          <w:b w:val="1"/>
          <w:bCs w:val="1"/>
          <w:i w:val="1"/>
          <w:iCs w:val="1"/>
          <w:sz w:val="24"/>
          <w:szCs w:val="24"/>
        </w:rPr>
        <w:t>4</w:t>
      </w:r>
      <w:r>
        <w:tab/>
      </w:r>
      <w:r>
        <w:tab/>
      </w:r>
      <w:r>
        <w:tab/>
      </w:r>
      <w:r>
        <w:tab/>
      </w:r>
      <w:r>
        <w:tab/>
      </w:r>
      <w:r>
        <w:tab/>
      </w:r>
      <w:r>
        <w:tab/>
      </w:r>
      <w:r>
        <w:tab/>
      </w:r>
      <w:r>
        <w:tab/>
      </w:r>
      <w:r>
        <w:tab/>
      </w:r>
      <w:r>
        <w:tab/>
      </w:r>
      <w:r>
        <w:tab/>
      </w:r>
      <w:r w:rsidRPr="764125C8" w:rsidR="41C5D972">
        <w:rPr>
          <w:b w:val="1"/>
          <w:bCs w:val="1"/>
          <w:i w:val="1"/>
          <w:iCs w:val="1"/>
          <w:sz w:val="24"/>
          <w:szCs w:val="24"/>
        </w:rPr>
        <w:t>1</w:t>
      </w:r>
      <w:r w:rsidRPr="764125C8" w:rsidR="03039FAC">
        <w:rPr>
          <w:b w:val="1"/>
          <w:bCs w:val="1"/>
          <w:i w:val="1"/>
          <w:iCs w:val="1"/>
          <w:sz w:val="24"/>
          <w:szCs w:val="24"/>
        </w:rPr>
        <w:t>3</w:t>
      </w:r>
      <w:r w:rsidRPr="764125C8" w:rsidR="41C5D972">
        <w:rPr>
          <w:b w:val="1"/>
          <w:bCs w:val="1"/>
          <w:i w:val="1"/>
          <w:iCs w:val="1"/>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149154E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8F6E55" w:rsidTr="149154E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F6E55" w:rsidP="008F6E55" w:rsidRDefault="008F6E55"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F6E55" w:rsidR="008F6E55" w:rsidP="008F6E55" w:rsidRDefault="008F6E55" w14:paraId="39141659" w14:textId="63C120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Calibri" w:hAnsi="Calibri" w:cs="Calibri"/>
                <w:color w:val="000000"/>
                <w:sz w:val="22"/>
                <w:szCs w:val="24"/>
                <w:bdr w:val="none" w:color="auto" w:sz="0" w:space="0" w:frame="1"/>
              </w:rPr>
              <w:t>ACCT-125</w:t>
            </w:r>
          </w:p>
        </w:tc>
        <w:tc>
          <w:tcPr>
            <w:cnfStyle w:val="000001000000" w:firstRow="0" w:lastRow="0" w:firstColumn="0" w:lastColumn="0" w:oddVBand="0" w:evenVBand="1" w:oddHBand="0" w:evenHBand="0" w:firstRowFirstColumn="0" w:firstRowLastColumn="0" w:lastRowFirstColumn="0" w:lastRowLastColumn="0"/>
            <w:tcW w:w="5870" w:type="dxa"/>
            <w:tcMar/>
          </w:tcPr>
          <w:p w:rsidRPr="008F6E55" w:rsidR="008F6E55" w:rsidP="008F6E55" w:rsidRDefault="008F6E55" w14:paraId="52AA2F38" w14:textId="03B1DF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Calibri" w:hAnsi="Calibri" w:cs="Calibri"/>
                <w:color w:val="000000"/>
                <w:sz w:val="22"/>
                <w:szCs w:val="24"/>
              </w:rPr>
              <w:t>Managerial Accounting-Principles of Accounting II</w:t>
            </w:r>
          </w:p>
        </w:tc>
        <w:tc>
          <w:tcPr>
            <w:cnfStyle w:val="000010000000" w:firstRow="0" w:lastRow="0" w:firstColumn="0" w:lastColumn="0" w:oddVBand="1" w:evenVBand="0" w:oddHBand="0" w:evenHBand="0" w:firstRowFirstColumn="0" w:firstRowLastColumn="0" w:lastRowFirstColumn="0" w:lastRowLastColumn="0"/>
            <w:tcW w:w="1313" w:type="dxa"/>
            <w:tcMar/>
          </w:tcPr>
          <w:p w:rsidRPr="008F6E55" w:rsidR="008F6E55" w:rsidP="008F6E55" w:rsidRDefault="008F6E55" w14:paraId="65E25DD8" w14:textId="094A26B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F6E55">
              <w:rPr>
                <w:rFonts w:ascii="Calibri" w:hAnsi="Calibri" w:cs="Calibri"/>
                <w:color w:val="000000"/>
                <w:sz w:val="22"/>
                <w:szCs w:val="24"/>
              </w:rPr>
              <w:t>3</w:t>
            </w:r>
          </w:p>
        </w:tc>
      </w:tr>
      <w:tr w:rsidR="008F6E55" w:rsidTr="149154E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F6E55" w:rsidP="008F6E55" w:rsidRDefault="008F6E55"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F6E55" w:rsidR="008F6E55" w:rsidP="008F6E55" w:rsidRDefault="008F6E55" w14:paraId="6E237BC8" w14:textId="622BB7C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8F6E55" w:rsidR="008F6E55" w:rsidP="008F6E55" w:rsidRDefault="008F6E55" w14:paraId="6250AC6D" w14:textId="510735C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8F6E55" w:rsidR="008F6E55" w:rsidP="008F6E55" w:rsidRDefault="008F6E55" w14:paraId="4BF3CCB4" w14:textId="467775F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rsidTr="149154E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8F6E55" w:rsidP="008F6E55" w:rsidRDefault="008F6E55"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F6E55" w:rsidR="008F6E55" w:rsidP="008F6E55" w:rsidRDefault="008F6E55" w14:paraId="758A2ED0" w14:textId="4644FD6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color="auto" w:sz="0" w:space="0" w:frame="1"/>
              </w:rPr>
              <w:t>BADM-201</w:t>
            </w:r>
          </w:p>
        </w:tc>
        <w:tc>
          <w:tcPr>
            <w:cnfStyle w:val="000001000000" w:firstRow="0" w:lastRow="0" w:firstColumn="0" w:lastColumn="0" w:oddVBand="0" w:evenVBand="1" w:oddHBand="0" w:evenHBand="0" w:firstRowFirstColumn="0" w:firstRowLastColumn="0" w:lastRowFirstColumn="0" w:lastRowLastColumn="0"/>
            <w:tcW w:w="5870" w:type="dxa"/>
            <w:tcMar/>
          </w:tcPr>
          <w:p w:rsidRPr="008F6E55" w:rsidR="008F6E55" w:rsidP="008F6E55" w:rsidRDefault="008F6E55" w14:paraId="5132DCF8" w14:textId="5BC93C1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Legal Environment of Business</w:t>
            </w:r>
          </w:p>
        </w:tc>
        <w:tc>
          <w:tcPr>
            <w:cnfStyle w:val="000010000000" w:firstRow="0" w:lastRow="0" w:firstColumn="0" w:lastColumn="0" w:oddVBand="1" w:evenVBand="0" w:oddHBand="0" w:evenHBand="0" w:firstRowFirstColumn="0" w:firstRowLastColumn="0" w:lastRowFirstColumn="0" w:lastRowLastColumn="0"/>
            <w:tcW w:w="1313" w:type="dxa"/>
            <w:tcMar/>
          </w:tcPr>
          <w:p w:rsidRPr="008F6E55" w:rsidR="008F6E55" w:rsidP="008F6E55" w:rsidRDefault="008F6E55" w14:paraId="2753F63B" w14:textId="3A479BE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264CDDC9" w:rsidTr="149154E6" w14:paraId="68001CE6">
        <w:trPr>
          <w:cnfStyle w:val="000000100000" w:firstRow="0" w:lastRow="0" w:firstColumn="0" w:lastColumn="0" w:oddVBand="0" w:evenVBand="0" w:oddHBand="1"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4962F5D2" w:rsidP="264CDDC9" w:rsidRDefault="4962F5D2" w14:paraId="37AA0A70" w14:textId="0E6D1F69">
            <w:pPr>
              <w:pStyle w:val="TableParagraph"/>
              <w:spacing w:before="0"/>
              <w:ind w:right="101"/>
              <w:jc w:val="center"/>
              <w:rPr>
                <w:rFonts w:ascii="Calibri" w:hAnsi="Calibri" w:cs="Calibri" w:asciiTheme="minorAscii" w:hAnsiTheme="minorAscii" w:cstheme="minorAscii"/>
                <w:b w:val="0"/>
                <w:bCs w:val="0"/>
                <w:color w:val="53247F"/>
                <w:sz w:val="22"/>
                <w:szCs w:val="22"/>
              </w:rPr>
            </w:pPr>
            <w:r w:rsidRPr="264CDDC9" w:rsidR="4962F5D2">
              <w:rPr>
                <w:rFonts w:ascii="Webdings" w:hAnsi="Webdings" w:eastAsia="Webdings" w:cs="Webdings"/>
                <w:b w:val="0"/>
                <w:bCs w:val="0"/>
                <w:color w:val="C00000"/>
                <w:sz w:val="22"/>
                <w:szCs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4962F5D2" w:rsidP="149154E6" w:rsidRDefault="4962F5D2" w14:paraId="723C2885" w14:textId="2CCF1DEA">
            <w:pPr>
              <w:pStyle w:val="TableParagraph"/>
              <w:spacing w:before="0" w:line="259" w:lineRule="auto"/>
              <w:ind w:left="10" w:right="102"/>
              <w:rPr>
                <w:rFonts w:ascii="Calibri" w:hAnsi="Calibri" w:cs="Calibri"/>
                <w:color w:val="000000" w:themeColor="text1" w:themeTint="FF" w:themeShade="FF"/>
                <w:sz w:val="22"/>
                <w:szCs w:val="22"/>
              </w:rPr>
            </w:pPr>
            <w:r w:rsidRPr="149154E6" w:rsidR="1A2BFEC5">
              <w:rPr>
                <w:rFonts w:ascii="Calibri" w:hAnsi="Calibri" w:cs="Calibri"/>
                <w:color w:val="000000" w:themeColor="text1" w:themeTint="FF" w:themeShade="FF"/>
                <w:sz w:val="22"/>
                <w:szCs w:val="22"/>
              </w:rPr>
              <w:t>SPAN-101 or F</w:t>
            </w:r>
          </w:p>
          <w:p w:rsidR="4962F5D2" w:rsidP="764125C8" w:rsidRDefault="4962F5D2" w14:paraId="67437FA7" w14:textId="2BEDB7C1">
            <w:pPr>
              <w:pStyle w:val="TableParagraph"/>
              <w:spacing w:before="0" w:line="259" w:lineRule="auto"/>
              <w:ind w:left="10" w:right="102"/>
              <w:rPr>
                <w:rFonts w:ascii="Calibri" w:hAnsi="Calibri" w:cs="Calibri"/>
                <w:color w:val="000000" w:themeColor="text1" w:themeTint="FF" w:themeShade="FF"/>
                <w:sz w:val="22"/>
                <w:szCs w:val="22"/>
              </w:rPr>
            </w:pPr>
            <w:r w:rsidRPr="149154E6" w:rsidR="1A2BFEC5">
              <w:rPr>
                <w:rFonts w:ascii="Calibri" w:hAnsi="Calibri" w:cs="Calibri"/>
                <w:color w:val="000000" w:themeColor="text1" w:themeTint="FF" w:themeShade="FF"/>
                <w:sz w:val="22"/>
                <w:szCs w:val="22"/>
              </w:rPr>
              <w:t xml:space="preserve">REN-101 or </w:t>
            </w:r>
          </w:p>
          <w:p w:rsidR="4962F5D2" w:rsidP="764125C8" w:rsidRDefault="4962F5D2" w14:paraId="3D0DDCED" w14:textId="08AC431A">
            <w:pPr>
              <w:pStyle w:val="TableParagraph"/>
              <w:spacing w:before="0" w:line="259" w:lineRule="auto"/>
              <w:ind w:left="10" w:right="102"/>
              <w:rPr>
                <w:rFonts w:ascii="Calibri" w:hAnsi="Calibri" w:cs="Calibri" w:asciiTheme="minorAscii" w:hAnsiTheme="minorAscii" w:cstheme="minorAscii"/>
                <w:noProof w:val="0"/>
                <w:sz w:val="22"/>
                <w:szCs w:val="22"/>
                <w:lang w:val="en-US"/>
              </w:rPr>
            </w:pPr>
            <w:r w:rsidRPr="764125C8" w:rsidR="1A2BFEC5">
              <w:rPr>
                <w:rFonts w:ascii="Calibri" w:hAnsi="Calibri" w:cs="Calibri"/>
                <w:color w:val="000000" w:themeColor="text1" w:themeTint="FF" w:themeShade="FF"/>
                <w:sz w:val="22"/>
                <w:szCs w:val="22"/>
              </w:rPr>
              <w:t>ASL-100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4962F5D2" w:rsidP="764125C8" w:rsidRDefault="4962F5D2" w14:paraId="0CE04342" w14:textId="77777777">
            <w:pPr>
              <w:spacing w:before="0" w:after="0" w:line="240" w:lineRule="auto"/>
              <w:ind/>
              <w:rPr>
                <w:rFonts w:cs="Calibri"/>
                <w:color w:val="000000" w:themeColor="text1" w:themeTint="FF" w:themeShade="FF"/>
                <w:sz w:val="22"/>
                <w:szCs w:val="22"/>
              </w:rPr>
            </w:pPr>
            <w:r w:rsidRPr="764125C8" w:rsidR="1A2BFEC5">
              <w:rPr>
                <w:rFonts w:cs="Calibri"/>
                <w:color w:val="000000" w:themeColor="text1" w:themeTint="FF" w:themeShade="FF"/>
                <w:sz w:val="22"/>
                <w:szCs w:val="22"/>
              </w:rPr>
              <w:t>Elementary Spanish I or</w:t>
            </w:r>
          </w:p>
          <w:p w:rsidR="4962F5D2" w:rsidP="764125C8" w:rsidRDefault="4962F5D2" w14:paraId="15EED9AB" w14:textId="77777777">
            <w:pPr>
              <w:spacing w:before="0" w:after="0" w:line="240" w:lineRule="auto"/>
              <w:ind/>
              <w:rPr>
                <w:rFonts w:cs="Calibri"/>
                <w:color w:val="000000" w:themeColor="text1" w:themeTint="FF" w:themeShade="FF"/>
                <w:sz w:val="22"/>
                <w:szCs w:val="22"/>
              </w:rPr>
            </w:pPr>
            <w:r w:rsidRPr="764125C8" w:rsidR="1A2BFEC5">
              <w:rPr>
                <w:rFonts w:cs="Calibri"/>
                <w:color w:val="000000" w:themeColor="text1" w:themeTint="FF" w:themeShade="FF"/>
                <w:sz w:val="22"/>
                <w:szCs w:val="22"/>
              </w:rPr>
              <w:t xml:space="preserve">Elementary French I or </w:t>
            </w:r>
          </w:p>
          <w:p w:rsidR="4962F5D2" w:rsidP="764125C8" w:rsidRDefault="4962F5D2" w14:paraId="1318FEF9" w14:textId="603C39DD">
            <w:pPr>
              <w:pStyle w:val="TableParagraph"/>
              <w:spacing w:before="0" w:after="0" w:line="240" w:lineRule="auto"/>
              <w:ind w:left="-20" w:right="90"/>
              <w:rPr>
                <w:rFonts w:ascii="Calibri" w:hAnsi="Calibri" w:cs="Calibri" w:asciiTheme="minorAscii" w:hAnsiTheme="minorAscii" w:cstheme="minorAscii"/>
                <w:noProof w:val="0"/>
                <w:sz w:val="22"/>
                <w:szCs w:val="22"/>
                <w:lang w:val="en-US"/>
              </w:rPr>
            </w:pPr>
            <w:r w:rsidRPr="764125C8" w:rsidR="1A2BFEC5">
              <w:rPr>
                <w:rFonts w:ascii="Calibri" w:hAnsi="Calibri" w:cs="Calibri"/>
                <w:color w:val="000000" w:themeColor="text1" w:themeTint="FF" w:themeShade="FF"/>
                <w:sz w:val="22"/>
                <w:szCs w:val="22"/>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4962F5D2" w:rsidP="264CDDC9" w:rsidRDefault="4962F5D2" w14:paraId="117B24FC" w14:textId="257F4EFC">
            <w:pPr>
              <w:pStyle w:val="TableParagraph"/>
              <w:jc w:val="center"/>
              <w:rPr>
                <w:rFonts w:ascii="Calibri" w:hAnsi="Calibri" w:cs="Calibri"/>
                <w:color w:val="000000" w:themeColor="text1" w:themeTint="FF" w:themeShade="FF"/>
                <w:sz w:val="22"/>
                <w:szCs w:val="22"/>
              </w:rPr>
            </w:pPr>
            <w:r w:rsidRPr="764125C8" w:rsidR="79BFE5E8">
              <w:rPr>
                <w:rFonts w:ascii="Calibri" w:hAnsi="Calibri" w:cs="Calibri"/>
                <w:color w:val="000000" w:themeColor="text1" w:themeTint="FF" w:themeShade="FF"/>
                <w:sz w:val="22"/>
                <w:szCs w:val="22"/>
              </w:rPr>
              <w:t>4</w:t>
            </w:r>
          </w:p>
        </w:tc>
      </w:tr>
    </w:tbl>
    <w:p w:rsidRPr="00AC4A21" w:rsidR="0072641A" w:rsidP="00AC4A21" w:rsidRDefault="0072641A" w14:paraId="33DFC3E7" w14:textId="77777777">
      <w:pPr>
        <w:spacing w:before="240" w:after="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8F6E55" w14:paraId="62AD77F4" w14:textId="6D22C480">
      <w:pPr>
        <w:ind w:left="360"/>
        <w:rPr>
          <w:sz w:val="18"/>
          <w:szCs w:val="18"/>
        </w:rPr>
      </w:pPr>
      <w:r w:rsidRPr="4C691748" w:rsidR="008F6E55">
        <w:rPr>
          <w:rFonts w:cs="Calibri" w:cstheme="minorAscii"/>
          <w:sz w:val="18"/>
          <w:szCs w:val="18"/>
        </w:rPr>
        <w:t>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p>
    <w:p w:rsidR="46DC86AA" w:rsidP="4C691748" w:rsidRDefault="46DC86AA" w14:paraId="3EAB8317" w14:textId="789F2DD5">
      <w:pPr>
        <w:pStyle w:val="Normal"/>
        <w:ind w:left="360"/>
        <w:rPr>
          <w:rFonts w:ascii="Calibri" w:hAnsi="Calibri" w:eastAsia="Calibri" w:cs="Calibri"/>
          <w:noProof w:val="0"/>
          <w:sz w:val="18"/>
          <w:szCs w:val="18"/>
          <w:lang w:val="en-US"/>
        </w:rPr>
      </w:pPr>
      <w:r w:rsidRPr="4C691748" w:rsidR="46DC86AA">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w:t>
      </w:r>
    </w:p>
    <w:p w:rsidRPr="00DB0AA6" w:rsidR="00F76AA4" w:rsidP="00605018" w:rsidRDefault="00F76AA4" w14:paraId="6885DCF5" w14:textId="51130B83">
      <w:pPr>
        <w:pStyle w:val="Heading10"/>
      </w:pPr>
      <w:r>
        <w:t>Work Experience</w:t>
      </w:r>
    </w:p>
    <w:p w:rsidRPr="00486099" w:rsidR="00157999" w:rsidP="0019475E" w:rsidRDefault="00F76AA4" w14:paraId="3E8E5ADC" w14:textId="1B709E28">
      <w:pPr>
        <w:spacing w:after="0"/>
        <w:ind w:left="187"/>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513" w:rsidP="00DF2F19" w:rsidRDefault="00C34513" w14:paraId="6DB7D686" w14:textId="77777777">
      <w:pPr>
        <w:spacing w:after="0" w:line="240" w:lineRule="auto"/>
      </w:pPr>
      <w:r>
        <w:separator/>
      </w:r>
    </w:p>
  </w:endnote>
  <w:endnote w:type="continuationSeparator" w:id="0">
    <w:p w:rsidR="00C34513" w:rsidP="00DF2F19" w:rsidRDefault="00C34513" w14:paraId="6521750F" w14:textId="77777777">
      <w:pPr>
        <w:spacing w:after="0" w:line="240" w:lineRule="auto"/>
      </w:pPr>
      <w:r>
        <w:continuationSeparator/>
      </w:r>
    </w:p>
  </w:endnote>
  <w:endnote w:type="continuationNotice" w:id="1">
    <w:p w:rsidR="00C34513" w:rsidRDefault="00C34513" w14:paraId="16B2CF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310" w:rsidRDefault="00F74310" w14:paraId="74A0F8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513" w:rsidP="00DF2F19" w:rsidRDefault="00C34513" w14:paraId="2FA2A970" w14:textId="77777777">
      <w:pPr>
        <w:spacing w:after="0" w:line="240" w:lineRule="auto"/>
      </w:pPr>
      <w:r>
        <w:separator/>
      </w:r>
    </w:p>
  </w:footnote>
  <w:footnote w:type="continuationSeparator" w:id="0">
    <w:p w:rsidR="00C34513" w:rsidP="00DF2F19" w:rsidRDefault="00C34513" w14:paraId="6E220696" w14:textId="77777777">
      <w:pPr>
        <w:spacing w:after="0" w:line="240" w:lineRule="auto"/>
      </w:pPr>
      <w:r>
        <w:continuationSeparator/>
      </w:r>
    </w:p>
  </w:footnote>
  <w:footnote w:type="continuationNotice" w:id="1">
    <w:p w:rsidR="00C34513" w:rsidRDefault="00C34513" w14:paraId="4882D21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310" w:rsidRDefault="00F74310" w14:paraId="552DA5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310" w:rsidRDefault="00F74310" w14:paraId="6010169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34D321B5">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69611F" w:rsidR="000746BB">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rsidRPr="00A54187" w:rsidR="00DF2F19" w:rsidP="00A54187" w:rsidRDefault="00832842" w14:paraId="56A43A97" w14:textId="4120B03D">
    <w:pPr>
      <w:spacing w:after="0" w:line="240" w:lineRule="auto"/>
      <w:rPr>
        <w:rFonts w:ascii="Gill Sans MT" w:hAnsi="Gill Sans MT" w:cs="Times New Roman"/>
        <w:caps w:val="1"/>
        <w:sz w:val="40"/>
        <w:szCs w:val="40"/>
      </w:rPr>
    </w:pPr>
    <w:r w:rsidRPr="5DA536E3" w:rsidR="5DA536E3">
      <w:rPr>
        <w:rFonts w:ascii="Gill Sans MT" w:hAnsi="Gill Sans MT" w:cs="Times New Roman"/>
        <w:b w:val="1"/>
        <w:bCs w:val="1"/>
        <w:caps w:val="1"/>
        <w:color w:val="AF2624"/>
        <w:sz w:val="40"/>
        <w:szCs w:val="40"/>
      </w:rPr>
      <w:t>Program</w:t>
    </w:r>
    <w:r w:rsidRPr="5DA536E3" w:rsidR="5DA536E3">
      <w:rPr>
        <w:rFonts w:ascii="Gill Sans MT" w:hAnsi="Gill Sans MT" w:cs="Times New Roman"/>
        <w:caps w:val="1"/>
        <w:sz w:val="40"/>
        <w:szCs w:val="40"/>
      </w:rPr>
      <w:t xml:space="preserve"> Map</w:t>
    </w:r>
    <w:r w:rsidRPr="5DA536E3" w:rsidR="5DA536E3">
      <w:rPr>
        <w:rFonts w:ascii="Gill Sans MT" w:hAnsi="Gill Sans MT" w:cs="Times New Roman"/>
        <w:caps w:val="1"/>
        <w:sz w:val="40"/>
        <w:szCs w:val="40"/>
      </w:rPr>
      <w:t xml:space="preserve">: Catalog year: </w:t>
    </w:r>
    <w:r w:rsidRPr="5DA536E3" w:rsidR="5DA536E3">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1086A73B">
    <w:pPr>
      <w:spacing w:after="0" w:line="240" w:lineRule="auto"/>
      <w:rPr>
        <w:rFonts w:ascii="Gill Sans MT" w:hAnsi="Gill Sans MT" w:cs="Times New Roman"/>
        <w:caps w:val="1"/>
        <w:sz w:val="40"/>
        <w:szCs w:val="40"/>
      </w:rPr>
    </w:pPr>
    <w:r w:rsidRPr="18DCE842" w:rsidR="18DCE842">
      <w:rPr>
        <w:rFonts w:ascii="Gill Sans MT" w:hAnsi="Gill Sans MT" w:cs="Times New Roman"/>
        <w:b w:val="1"/>
        <w:bCs w:val="1"/>
        <w:caps w:val="1"/>
        <w:color w:val="AF2624"/>
        <w:sz w:val="40"/>
        <w:szCs w:val="40"/>
      </w:rPr>
      <w:t>Program</w:t>
    </w:r>
    <w:r w:rsidRPr="18DCE842" w:rsidR="18DCE842">
      <w:rPr>
        <w:rFonts w:ascii="Gill Sans MT" w:hAnsi="Gill Sans MT" w:cs="Times New Roman"/>
        <w:caps w:val="1"/>
        <w:sz w:val="40"/>
        <w:szCs w:val="40"/>
      </w:rPr>
      <w:t xml:space="preserve"> Map</w:t>
    </w:r>
    <w:r w:rsidRPr="18DCE842" w:rsidR="18DCE842">
      <w:rPr>
        <w:rFonts w:ascii="Gill Sans MT" w:hAnsi="Gill Sans MT" w:cs="Times New Roman"/>
        <w:caps w:val="1"/>
        <w:sz w:val="40"/>
        <w:szCs w:val="40"/>
      </w:rPr>
      <w:t>: Catalog year: 202</w:t>
    </w:r>
    <w:r w:rsidRPr="18DCE842" w:rsidR="18DCE842">
      <w:rPr>
        <w:rFonts w:ascii="Gill Sans MT" w:hAnsi="Gill Sans MT" w:cs="Times New Roman"/>
        <w:caps w:val="1"/>
        <w:sz w:val="40"/>
        <w:szCs w:val="40"/>
      </w:rPr>
      <w:t>3</w:t>
    </w:r>
    <w:r w:rsidRPr="18DCE842" w:rsidR="18DCE842">
      <w:rPr>
        <w:rFonts w:ascii="Gill Sans MT" w:hAnsi="Gill Sans MT" w:cs="Times New Roman"/>
        <w:caps w:val="1"/>
        <w:sz w:val="40"/>
        <w:szCs w:val="40"/>
      </w:rPr>
      <w:t>-2</w:t>
    </w:r>
    <w:r w:rsidRPr="18DCE842" w:rsidR="18DCE842">
      <w:rPr>
        <w:rFonts w:ascii="Gill Sans MT" w:hAnsi="Gill Sans MT" w:cs="Times New Roman"/>
        <w:caps w:val="1"/>
        <w:sz w:val="40"/>
        <w:szCs w:val="40"/>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746BB"/>
    <w:rsid w:val="00082C72"/>
    <w:rsid w:val="000848E5"/>
    <w:rsid w:val="00094AF2"/>
    <w:rsid w:val="000A3349"/>
    <w:rsid w:val="000A52EB"/>
    <w:rsid w:val="000C61A9"/>
    <w:rsid w:val="001212D3"/>
    <w:rsid w:val="00144B9F"/>
    <w:rsid w:val="00157999"/>
    <w:rsid w:val="0017252B"/>
    <w:rsid w:val="0019251F"/>
    <w:rsid w:val="0019475E"/>
    <w:rsid w:val="00197394"/>
    <w:rsid w:val="001B29AE"/>
    <w:rsid w:val="002064A9"/>
    <w:rsid w:val="00222820"/>
    <w:rsid w:val="00222F6A"/>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33E13"/>
    <w:rsid w:val="0034427C"/>
    <w:rsid w:val="0035440E"/>
    <w:rsid w:val="00376791"/>
    <w:rsid w:val="003840FB"/>
    <w:rsid w:val="003849FE"/>
    <w:rsid w:val="003949AC"/>
    <w:rsid w:val="003A06DD"/>
    <w:rsid w:val="003A24AC"/>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C61C7"/>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41B3"/>
    <w:rsid w:val="00832313"/>
    <w:rsid w:val="00832842"/>
    <w:rsid w:val="0084524B"/>
    <w:rsid w:val="008453FD"/>
    <w:rsid w:val="008536C4"/>
    <w:rsid w:val="00853C93"/>
    <w:rsid w:val="00855429"/>
    <w:rsid w:val="00861E8D"/>
    <w:rsid w:val="008677EB"/>
    <w:rsid w:val="00880616"/>
    <w:rsid w:val="008874CC"/>
    <w:rsid w:val="008A4D7A"/>
    <w:rsid w:val="008B020F"/>
    <w:rsid w:val="008B54BF"/>
    <w:rsid w:val="008C62B6"/>
    <w:rsid w:val="008E1CE1"/>
    <w:rsid w:val="008E3660"/>
    <w:rsid w:val="008F6E55"/>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022BA"/>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270C0"/>
    <w:rsid w:val="00C34513"/>
    <w:rsid w:val="00C46AC1"/>
    <w:rsid w:val="00C9219D"/>
    <w:rsid w:val="00CA208C"/>
    <w:rsid w:val="00CA63F5"/>
    <w:rsid w:val="00CA78F7"/>
    <w:rsid w:val="00CD74E2"/>
    <w:rsid w:val="00CF231B"/>
    <w:rsid w:val="00D019E2"/>
    <w:rsid w:val="00D11CBC"/>
    <w:rsid w:val="00D20D73"/>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38C5"/>
    <w:rsid w:val="00E97C9F"/>
    <w:rsid w:val="00EA2C6F"/>
    <w:rsid w:val="00EB64F1"/>
    <w:rsid w:val="00EF0DEF"/>
    <w:rsid w:val="00EF26D3"/>
    <w:rsid w:val="00EF3B44"/>
    <w:rsid w:val="00F003A4"/>
    <w:rsid w:val="00F0078F"/>
    <w:rsid w:val="00F02482"/>
    <w:rsid w:val="00F21058"/>
    <w:rsid w:val="00F46EC6"/>
    <w:rsid w:val="00F51AC5"/>
    <w:rsid w:val="00F71015"/>
    <w:rsid w:val="00F74310"/>
    <w:rsid w:val="00F76131"/>
    <w:rsid w:val="00F76AA4"/>
    <w:rsid w:val="00F81BE1"/>
    <w:rsid w:val="00F868BB"/>
    <w:rsid w:val="00FA362C"/>
    <w:rsid w:val="00FB200B"/>
    <w:rsid w:val="00FC26ED"/>
    <w:rsid w:val="00FC3922"/>
    <w:rsid w:val="00FD7189"/>
    <w:rsid w:val="00FE5239"/>
    <w:rsid w:val="03039FAC"/>
    <w:rsid w:val="07935BF3"/>
    <w:rsid w:val="0E39E376"/>
    <w:rsid w:val="1152AE13"/>
    <w:rsid w:val="149154E6"/>
    <w:rsid w:val="188B0A6D"/>
    <w:rsid w:val="18DCE842"/>
    <w:rsid w:val="1A2BFEC5"/>
    <w:rsid w:val="1CA0D17F"/>
    <w:rsid w:val="1D67EB44"/>
    <w:rsid w:val="1F890159"/>
    <w:rsid w:val="21F77ECA"/>
    <w:rsid w:val="264927B9"/>
    <w:rsid w:val="264CDDC9"/>
    <w:rsid w:val="282B99A0"/>
    <w:rsid w:val="28B67658"/>
    <w:rsid w:val="28D1841C"/>
    <w:rsid w:val="2AD6442D"/>
    <w:rsid w:val="2BEBB07A"/>
    <w:rsid w:val="2F6E7C40"/>
    <w:rsid w:val="391D0B49"/>
    <w:rsid w:val="3A88FC2D"/>
    <w:rsid w:val="3D01A315"/>
    <w:rsid w:val="3DCAAAE7"/>
    <w:rsid w:val="3F2A5BAD"/>
    <w:rsid w:val="3FD73809"/>
    <w:rsid w:val="41C5D972"/>
    <w:rsid w:val="466E4D0B"/>
    <w:rsid w:val="46DC86AA"/>
    <w:rsid w:val="4962F5D2"/>
    <w:rsid w:val="4A3133DB"/>
    <w:rsid w:val="4A6D5376"/>
    <w:rsid w:val="4C146B3E"/>
    <w:rsid w:val="4C691748"/>
    <w:rsid w:val="500E1F6E"/>
    <w:rsid w:val="52800DBF"/>
    <w:rsid w:val="52800DBF"/>
    <w:rsid w:val="52F00474"/>
    <w:rsid w:val="5879D793"/>
    <w:rsid w:val="59124681"/>
    <w:rsid w:val="5D53CE2D"/>
    <w:rsid w:val="5DA536E3"/>
    <w:rsid w:val="5ED612C8"/>
    <w:rsid w:val="6186F1EA"/>
    <w:rsid w:val="61AF3D4E"/>
    <w:rsid w:val="650AACD8"/>
    <w:rsid w:val="6A33DB2D"/>
    <w:rsid w:val="6D516760"/>
    <w:rsid w:val="6F45FB3C"/>
    <w:rsid w:val="701E5460"/>
    <w:rsid w:val="733AA589"/>
    <w:rsid w:val="74385A8C"/>
    <w:rsid w:val="75C7A9CD"/>
    <w:rsid w:val="764125C8"/>
    <w:rsid w:val="7831FFA7"/>
    <w:rsid w:val="79927EBC"/>
    <w:rsid w:val="79BFE5E8"/>
    <w:rsid w:val="7AA14761"/>
    <w:rsid w:val="7C6AACBC"/>
    <w:rsid w:val="7CA06112"/>
    <w:rsid w:val="7D2A8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c94a4a7fa74343c5" /><Relationship Type="http://schemas.openxmlformats.org/officeDocument/2006/relationships/hyperlink" Target="https://catalog.msjc.edu/instructional-programs/" TargetMode="External" Id="R1c033fa815be4bfd" /><Relationship Type="http://schemas.openxmlformats.org/officeDocument/2006/relationships/hyperlink" Target="http://msjc.emsicc.com" TargetMode="External" Id="R3acb11e18b294f00"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ECON_AAT_UC</dc:title>
  <dc:subject/>
  <dc:creator>Rhonda Nishimoto</dc:creator>
  <keywords/>
  <dc:description/>
  <lastModifiedBy>Meghan Basgall</lastModifiedBy>
  <revision>11</revision>
  <dcterms:created xsi:type="dcterms:W3CDTF">2021-03-01T20:42:00.0000000Z</dcterms:created>
  <dcterms:modified xsi:type="dcterms:W3CDTF">2023-05-05T17:15:58.3686353Z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