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96286B" w:rsidP="00B20B2E" w:rsidRDefault="0096286B" w14:paraId="471ED3C2" w14:textId="5672A8A2">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American Indian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008D26B2">
        <w:rPr>
          <w:rFonts w:ascii="Times New Roman" w:hAnsi="Times New Roman" w:cs="Times New Roman"/>
          <w:i/>
          <w:iCs/>
          <w:sz w:val="36"/>
          <w:szCs w:val="36"/>
        </w:rPr>
        <w:t xml:space="preserve"> – Non-Transfer</w:t>
      </w:r>
    </w:p>
    <w:p w:rsidRPr="00D83B2B" w:rsidR="00D83B2B" w:rsidP="0096286B" w:rsidRDefault="0096286B" w14:paraId="788B100A" w14:textId="376AA6B4">
      <w:pPr>
        <w:spacing w:line="216" w:lineRule="auto"/>
        <w:rPr>
          <w:rFonts w:cstheme="minorHAnsi"/>
        </w:rPr>
      </w:pPr>
      <w:r w:rsidRPr="5EBF0BE9" w:rsidR="0096286B">
        <w:rPr>
          <w:rFonts w:cs="Calibri" w:cstheme="minorAscii"/>
        </w:rPr>
        <w:t>Our American Indian Studies transfer program explores the history, sociology, languages, literature, worldview, and artistic traditions of Indigenous nations by placing American Indians at the center of their own story. We examine contemporary Indigenous literature, poetry, and plays, as well as music, spoken word, and filmmaking.</w:t>
      </w:r>
      <w:r w:rsidRPr="5EBF0BE9" w:rsidR="00D83B2B">
        <w:rPr>
          <w:rFonts w:cs="Calibri" w:cstheme="minorAscii"/>
        </w:rPr>
        <w:t xml:space="preserve"> </w:t>
      </w:r>
    </w:p>
    <w:p w:rsidR="7FD1700C" w:rsidRDefault="7FD1700C" w14:paraId="4A4EA1D5" w14:textId="15B2F7D5">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EBF0BE9" w:rsidR="7FD1700C">
        <w:rPr>
          <w:rFonts w:ascii="Calibri" w:hAnsi="Calibri" w:eastAsia="Calibri" w:cs="Calibri"/>
          <w:b w:val="1"/>
          <w:bCs w:val="1"/>
          <w:i w:val="1"/>
          <w:iCs w:val="1"/>
          <w:noProof w:val="0"/>
          <w:color w:val="231F20"/>
          <w:sz w:val="22"/>
          <w:szCs w:val="22"/>
          <w:lang w:val="en-US"/>
        </w:rPr>
        <w:t xml:space="preserve">Please see a Pathways Counselor: </w:t>
      </w:r>
      <w:r w:rsidRPr="5EBF0BE9" w:rsidR="7FD1700C">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36294f7a435443f4">
        <w:r w:rsidRPr="5EBF0BE9" w:rsidR="7FD1700C">
          <w:rPr>
            <w:rStyle w:val="Hyperlink"/>
            <w:rFonts w:ascii="Calibri" w:hAnsi="Calibri" w:eastAsia="Calibri" w:cs="Calibri"/>
            <w:noProof w:val="0"/>
            <w:sz w:val="22"/>
            <w:szCs w:val="22"/>
            <w:lang w:val="en-US"/>
          </w:rPr>
          <w:t>Contact a Counselor</w:t>
        </w:r>
      </w:hyperlink>
      <w:r w:rsidRPr="5EBF0BE9" w:rsidR="7FD1700C">
        <w:rPr>
          <w:rFonts w:ascii="Calibri" w:hAnsi="Calibri" w:eastAsia="Calibri" w:cs="Calibri"/>
          <w:noProof w:val="0"/>
          <w:color w:val="231F20"/>
          <w:sz w:val="22"/>
          <w:szCs w:val="22"/>
          <w:lang w:val="en-US"/>
        </w:rPr>
        <w:t xml:space="preserve"> to create an education plan customized to meet your needs.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B20B2E" w:rsidR="0084524B" w:rsidP="00B20B2E" w:rsidRDefault="00B20B2E" w14:paraId="418DF4EC" w14:textId="26C2BAF3">
      <w:pPr>
        <w:pStyle w:val="ListParagraph"/>
        <w:numPr>
          <w:ilvl w:val="0"/>
          <w:numId w:val="4"/>
        </w:numPr>
        <w:rPr>
          <w:rFonts w:asciiTheme="minorHAnsi" w:hAnsiTheme="minorHAnsi" w:cstheme="minorHAnsi"/>
          <w:sz w:val="20"/>
          <w:szCs w:val="20"/>
        </w:rPr>
      </w:pPr>
      <w:r w:rsidRPr="00B20B2E">
        <w:rPr>
          <w:rFonts w:asciiTheme="minorHAnsi" w:hAnsiTheme="minorHAnsi" w:cstheme="minorHAnsi"/>
          <w:sz w:val="20"/>
          <w:szCs w:val="20"/>
        </w:rPr>
        <w:t>American Indian Studies, A.A</w:t>
      </w:r>
      <w:r w:rsidR="008D26B2">
        <w:rPr>
          <w:rFonts w:asciiTheme="minorHAnsi" w:hAnsiTheme="minorHAnsi" w:cstheme="minorHAnsi"/>
          <w:sz w:val="20"/>
          <w:szCs w:val="20"/>
        </w:rPr>
        <w:t>., Non-transfer</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8834D67">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8D26B2">
        <w:rPr>
          <w:rFonts w:asciiTheme="minorHAnsi" w:hAnsiTheme="minorHAnsi" w:cstheme="minorHAnsi"/>
          <w:sz w:val="20"/>
          <w:szCs w:val="20"/>
        </w:rPr>
        <w:t>A</w:t>
      </w:r>
    </w:p>
    <w:p w:rsidRPr="008E1CE1" w:rsidR="008E1CE1" w:rsidP="5EBF0BE9" w:rsidRDefault="008E1CE1" w14:paraId="4BBD8445" w14:textId="729390FF">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5EBF0BE9" w:rsidR="00CD74E2">
        <w:rPr>
          <w:rFonts w:ascii="Calibri" w:hAnsi="Calibri" w:cs="Calibri" w:asciiTheme="minorAscii" w:hAnsiTheme="minorAscii" w:cstheme="minorAscii"/>
          <w:sz w:val="20"/>
          <w:szCs w:val="20"/>
        </w:rPr>
        <w:t xml:space="preserve">Total Units: </w:t>
      </w:r>
      <w:r w:rsidRPr="5EBF0BE9" w:rsidR="00B20B2E">
        <w:rPr>
          <w:rFonts w:ascii="Calibri" w:hAnsi="Calibri" w:cs="Calibri" w:asciiTheme="minorAscii" w:hAnsiTheme="minorAscii" w:cstheme="minorAscii"/>
          <w:sz w:val="20"/>
          <w:szCs w:val="20"/>
        </w:rPr>
        <w:t>61</w:t>
      </w:r>
      <w:r w:rsidRPr="5EBF0BE9" w:rsidR="007C2E3B">
        <w:rPr>
          <w:rFonts w:ascii="Calibri" w:hAnsi="Calibri" w:cs="Calibri" w:asciiTheme="minorAscii" w:hAnsiTheme="minorAscii" w:cstheme="minorAscii"/>
          <w:sz w:val="20"/>
          <w:szCs w:val="20"/>
        </w:rPr>
        <w:t>-62</w:t>
      </w:r>
    </w:p>
    <w:p w:rsidRPr="009C5953" w:rsidR="00BB5431" w:rsidP="5EBF0BE9" w:rsidRDefault="0067051E" w14:paraId="64E88867" w14:textId="5B298F77">
      <w:pPr>
        <w:spacing w:before="240" w:after="0"/>
        <w:ind w:left="1080"/>
        <w:rPr>
          <w:rFonts w:cs="Calibri" w:cstheme="minorAscii"/>
          <w:color w:val="0563C1" w:themeColor="hyperlink"/>
          <w:sz w:val="20"/>
          <w:szCs w:val="20"/>
          <w:u w:val="single"/>
        </w:rPr>
      </w:pPr>
      <w:r w:rsidRPr="5EBF0BE9" w:rsidR="0067051E">
        <w:rPr>
          <w:rFonts w:cs="Calibri" w:cstheme="minorAscii"/>
          <w:b w:val="1"/>
          <w:bCs w:val="1"/>
          <w:color w:val="231F20"/>
          <w:w w:val="105"/>
          <w:sz w:val="20"/>
          <w:szCs w:val="20"/>
        </w:rPr>
        <w:t>Program</w:t>
      </w:r>
      <w:r w:rsidRPr="5EBF0BE9" w:rsidR="0067051E">
        <w:rPr>
          <w:rFonts w:cs="Calibri" w:cstheme="minorAscii"/>
          <w:b w:val="1"/>
          <w:bCs w:val="1"/>
          <w:color w:val="231F20"/>
          <w:spacing w:val="-23"/>
          <w:w w:val="105"/>
          <w:sz w:val="20"/>
          <w:szCs w:val="20"/>
        </w:rPr>
        <w:t xml:space="preserve"> </w:t>
      </w:r>
      <w:r w:rsidRPr="5EBF0BE9" w:rsidR="0067051E">
        <w:rPr>
          <w:rFonts w:cs="Calibri" w:cstheme="minorAscii"/>
          <w:b w:val="1"/>
          <w:bCs w:val="1"/>
          <w:color w:val="231F20"/>
          <w:w w:val="105"/>
          <w:sz w:val="20"/>
          <w:szCs w:val="20"/>
        </w:rPr>
        <w:t>maps</w:t>
      </w:r>
      <w:r w:rsidRPr="5EBF0BE9" w:rsidR="0067051E">
        <w:rPr>
          <w:rFonts w:cs="Calibri" w:cstheme="minorAscii"/>
          <w:color w:val="231F20"/>
          <w:w w:val="105"/>
          <w:sz w:val="20"/>
          <w:szCs w:val="20"/>
        </w:rPr>
        <w:t xml:space="preserve"> </w:t>
      </w:r>
      <w:r w:rsidRPr="5EBF0BE9" w:rsidR="0067051E">
        <w:rPr>
          <w:rFonts w:cs="Calibri" w:cstheme="minorAscii"/>
          <w:color w:val="231F20"/>
          <w:w w:val="105"/>
          <w:sz w:val="20"/>
          <w:szCs w:val="20"/>
        </w:rPr>
        <w:t xml:space="preserve">indicate</w:t>
      </w:r>
      <w:r w:rsidRPr="5EBF0BE9" w:rsidR="0067051E">
        <w:rPr>
          <w:rFonts w:cs="Calibri" w:cstheme="minorAscii"/>
          <w:color w:val="231F20"/>
          <w:w w:val="105"/>
          <w:sz w:val="20"/>
          <w:szCs w:val="20"/>
        </w:rPr>
        <w:t xml:space="preserve"> the major coursework and </w:t>
      </w:r>
      <w:r w:rsidRPr="5EBF0BE9" w:rsidR="0067051E">
        <w:rPr>
          <w:rFonts w:cs="Calibri" w:cstheme="minorAscii"/>
          <w:color w:val="231F20"/>
          <w:w w:val="105"/>
          <w:sz w:val="20"/>
          <w:szCs w:val="20"/>
        </w:rPr>
        <w:t xml:space="preserve">recommended</w:t>
      </w:r>
      <w:r w:rsidRPr="5EBF0BE9" w:rsidR="0067051E">
        <w:rPr>
          <w:rFonts w:cs="Calibri" w:cstheme="minorAscii"/>
          <w:color w:val="231F20"/>
          <w:w w:val="105"/>
          <w:sz w:val="20"/>
          <w:szCs w:val="20"/>
        </w:rPr>
        <w:t xml:space="preserve"> general education courses to fulfill your degree in 2 years (approximately 15 units/semester or 30 units/year). </w:t>
      </w:r>
      <w:r w:rsidRPr="5EBF0BE9" w:rsidR="004E4B6A">
        <w:rPr>
          <w:rFonts w:cs="Calibri" w:cstheme="minorAscii"/>
          <w:color w:val="231F20"/>
          <w:w w:val="105"/>
          <w:sz w:val="20"/>
          <w:szCs w:val="20"/>
        </w:rPr>
        <w:t xml:space="preserve">If you are a part-time student, start Semester 1 courses and follow the course sequence</w:t>
      </w:r>
      <w:r w:rsidRPr="5EBF0BE9" w:rsidR="004E4B6A">
        <w:rPr>
          <w:rFonts w:cs="Calibri" w:cstheme="minorAscii"/>
          <w:color w:val="231F20"/>
          <w:w w:val="105"/>
          <w:sz w:val="20"/>
          <w:szCs w:val="20"/>
        </w:rPr>
        <w:t xml:space="preserve">.  </w:t>
      </w:r>
      <w:r w:rsidRPr="5EBF0BE9" w:rsidR="0067051E">
        <w:rPr>
          <w:rFonts w:cs="Calibri" w:cstheme="minorAscii"/>
          <w:color w:val="231F20"/>
          <w:w w:val="105"/>
          <w:sz w:val="20"/>
          <w:szCs w:val="20"/>
        </w:rPr>
        <w:t xml:space="preserve">Some of the courses listed may be substituted by another course</w:t>
      </w:r>
      <w:r w:rsidRPr="5EBF0BE9" w:rsidR="0067051E">
        <w:rPr>
          <w:rFonts w:cs="Calibri" w:cstheme="minorAscii"/>
          <w:color w:val="231F20"/>
          <w:w w:val="105"/>
          <w:sz w:val="20"/>
          <w:szCs w:val="20"/>
        </w:rPr>
        <w:t xml:space="preserve">.  </w:t>
      </w:r>
      <w:r w:rsidRPr="5EBF0BE9" w:rsidR="0067051E">
        <w:rPr>
          <w:rFonts w:cs="Calibri" w:cstheme="minorAscii"/>
          <w:color w:val="231F20"/>
          <w:w w:val="105"/>
          <w:sz w:val="20"/>
          <w:szCs w:val="20"/>
        </w:rPr>
        <w:t xml:space="preserve">Please view these options in the official course </w:t>
      </w:r>
      <w:hyperlink w:history="1" r:id="R90812acc76454d7e">
        <w:r w:rsidRPr="5EBF0BE9" w:rsidR="0067051E">
          <w:rPr>
            <w:rStyle w:val="Hyperlink"/>
            <w:rFonts w:cs="Calibri" w:cstheme="minorAscii"/>
            <w:sz w:val="20"/>
            <w:szCs w:val="20"/>
          </w:rPr>
          <w:t>catalog</w:t>
        </w:r>
      </w:hyperlink>
      <w:r w:rsidRPr="5EBF0BE9"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5EBF0BE9"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20B2E" w:rsidTr="5EBF0BE9"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3D6B958D" w14:textId="613696D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635529C6" w14:textId="06465D5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55306BD1" w14:textId="547706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20B2E">
              <w:rPr>
                <w:rFonts w:ascii="Calibri" w:hAnsi="Calibri" w:cs="Calibri"/>
                <w:color w:val="000000"/>
                <w:sz w:val="22"/>
                <w:szCs w:val="24"/>
              </w:rPr>
              <w:t>4</w:t>
            </w:r>
          </w:p>
        </w:tc>
      </w:tr>
      <w:tr w:rsidR="00B20B2E" w:rsidTr="5EBF0BE9"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3E149C49" w14:textId="7532023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color="auto" w:sz="0" w:space="0" w:frame="1"/>
              </w:rPr>
              <w:t>ANTH-102</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37BC83B3" w14:textId="1A8AD71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Cultural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56152D89" w14:textId="5B6B27C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r w:rsidR="00B20B2E" w:rsidTr="5EBF0BE9"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22C1A284" w14:textId="38E12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798454FA" w14:textId="31C088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64BCEF68" w14:textId="423378B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r w:rsidR="00B20B2E" w:rsidTr="5EBF0BE9"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4BA9C6D6"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20B2E">
              <w:rPr>
                <w:rFonts w:cs="Calibri"/>
                <w:color w:val="000000"/>
                <w:sz w:val="22"/>
                <w:szCs w:val="24"/>
                <w:bdr w:val="none" w:color="auto" w:sz="0" w:space="0" w:frame="1"/>
              </w:rPr>
              <w:t>DAN-100 or</w:t>
            </w:r>
          </w:p>
          <w:p w:rsidRPr="00B20B2E" w:rsidR="00B20B2E" w:rsidP="00B20B2E" w:rsidRDefault="00B20B2E" w14:paraId="20B8434A" w14:textId="4B3DE3D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color="auto" w:sz="0" w:space="0" w:frame="1"/>
              </w:rPr>
              <w:t>MUS-109</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205AC916"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20B2E">
              <w:rPr>
                <w:rFonts w:cs="Calibri"/>
                <w:color w:val="000000"/>
                <w:sz w:val="22"/>
                <w:szCs w:val="24"/>
              </w:rPr>
              <w:t>History and Appreciation of Dance or</w:t>
            </w:r>
          </w:p>
          <w:p w:rsidRPr="00B20B2E" w:rsidR="00B20B2E" w:rsidP="00B20B2E" w:rsidRDefault="00B20B2E" w14:paraId="57FA4267" w14:textId="55E10EE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World Music</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36D23F10" w14:textId="3604CF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r w:rsidR="00B20B2E" w:rsidTr="5EBF0BE9"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20B2E" w:rsidP="00B20B2E" w:rsidRDefault="00B20B2E"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719125E4"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B20B2E">
              <w:rPr>
                <w:rFonts w:cs="Calibri"/>
                <w:color w:val="000000"/>
                <w:sz w:val="22"/>
                <w:szCs w:val="24"/>
                <w:bdr w:val="none" w:color="auto" w:sz="0" w:space="0" w:frame="1"/>
              </w:rPr>
              <w:t>MATH-140 or</w:t>
            </w:r>
          </w:p>
          <w:p w:rsidRPr="00B20B2E" w:rsidR="00B20B2E" w:rsidP="00B20B2E" w:rsidRDefault="00B20B2E" w14:paraId="7B889088" w14:textId="68679E2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5EBF0BE9" w:rsidRDefault="00B20B2E" w14:paraId="6A2A2D08" w14:textId="74254306">
            <w:pPr>
              <w:pStyle w:val="Normal"/>
              <w:cnfStyle w:val="010000000000" w:firstRow="0" w:lastRow="1" w:firstColumn="0" w:lastColumn="0" w:oddVBand="0" w:evenVBand="0" w:oddHBand="0" w:evenHBand="0" w:firstRowFirstColumn="0" w:firstRowLastColumn="0" w:lastRowFirstColumn="0" w:lastRowLastColumn="0"/>
              <w:rPr>
                <w:rFonts w:cs="Calibri"/>
                <w:color w:val="000000"/>
                <w:sz w:val="22"/>
                <w:szCs w:val="22"/>
              </w:rPr>
            </w:pPr>
            <w:r w:rsidRPr="5EBF0BE9" w:rsidR="00B20B2E">
              <w:rPr>
                <w:rFonts w:cs="Calibri"/>
                <w:color w:val="000000" w:themeColor="text1" w:themeTint="FF" w:themeShade="FF"/>
                <w:sz w:val="22"/>
                <w:szCs w:val="22"/>
              </w:rPr>
              <w:t>Introduction to Statistics</w:t>
            </w:r>
            <w:r w:rsidRPr="5EBF0BE9" w:rsidR="5464A635">
              <w:rPr>
                <w:rFonts w:ascii="Calibri" w:hAnsi="Calibri" w:eastAsia="Calibri" w:cs="Calibri"/>
                <w:noProof w:val="0"/>
                <w:color w:val="C00000"/>
                <w:sz w:val="24"/>
                <w:szCs w:val="24"/>
                <w:lang w:val="en-US"/>
              </w:rPr>
              <w:t xml:space="preserve"> </w:t>
            </w:r>
            <w:r w:rsidRPr="5EBF0BE9" w:rsidR="5464A635">
              <w:rPr>
                <w:rFonts w:ascii="Calibri" w:hAnsi="Calibri" w:eastAsia="Calibri" w:cs="Calibri"/>
                <w:noProof w:val="0"/>
                <w:color w:val="000000" w:themeColor="text1" w:themeTint="FF" w:themeShade="FF"/>
                <w:sz w:val="20"/>
                <w:szCs w:val="20"/>
                <w:vertAlign w:val="superscript"/>
                <w:lang w:val="en-US"/>
              </w:rPr>
              <w:t>1</w:t>
            </w:r>
            <w:r w:rsidRPr="5EBF0BE9" w:rsidR="00B20B2E">
              <w:rPr>
                <w:rFonts w:cs="Calibri"/>
                <w:color w:val="000000" w:themeColor="text1" w:themeTint="FF" w:themeShade="FF"/>
                <w:sz w:val="22"/>
                <w:szCs w:val="22"/>
              </w:rPr>
              <w:t xml:space="preserve"> or</w:t>
            </w:r>
          </w:p>
          <w:p w:rsidRPr="00B20B2E" w:rsidR="00B20B2E" w:rsidP="5EBF0BE9" w:rsidRDefault="00B20B2E" w14:paraId="411DA8EB" w14:textId="54E13C1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1"/>
                <w:bCs w:val="1"/>
                <w:noProof w:val="0"/>
                <w:sz w:val="20"/>
                <w:szCs w:val="20"/>
                <w:lang w:val="en-US"/>
              </w:rPr>
            </w:pPr>
            <w:r w:rsidRPr="5EBF0BE9" w:rsidR="00B20B2E">
              <w:rPr>
                <w:rFonts w:ascii="Calibri" w:hAnsi="Calibri" w:cs="Calibri"/>
                <w:color w:val="000000" w:themeColor="text1" w:themeTint="FF" w:themeShade="FF"/>
                <w:sz w:val="22"/>
                <w:szCs w:val="22"/>
              </w:rPr>
              <w:t>Statistics for Behavioral Sciences</w:t>
            </w:r>
            <w:r w:rsidRPr="5EBF0BE9" w:rsidR="5AC1B1D8">
              <w:rPr>
                <w:rFonts w:ascii="Calibri" w:hAnsi="Calibri" w:eastAsia="Calibri" w:cs="Calibri"/>
                <w:noProof w:val="0"/>
                <w:color w:val="C00000"/>
                <w:sz w:val="24"/>
                <w:szCs w:val="24"/>
                <w:lang w:val="en-US"/>
              </w:rPr>
              <w:t xml:space="preserve"> </w:t>
            </w:r>
            <w:r w:rsidRPr="5EBF0BE9" w:rsidR="5AC1B1D8">
              <w:rPr>
                <w:rFonts w:ascii="Calibri" w:hAnsi="Calibri" w:eastAsia="Calibri" w:cs="Calibri"/>
                <w:noProof w:val="0"/>
                <w:color w:val="000000" w:themeColor="text1" w:themeTint="FF" w:themeShade="FF"/>
                <w:sz w:val="20"/>
                <w:szCs w:val="20"/>
                <w:vertAlign w:val="superscript"/>
                <w:lang w:val="en-US"/>
              </w:rPr>
              <w:t>1</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29E60E6C" w14:textId="1750B75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bl>
    <w:p w:rsidRPr="009D61FA" w:rsidR="00F003A4" w:rsidP="00BE50FD" w:rsidRDefault="00F003A4" w14:paraId="0C0802D9" w14:textId="7DCE2BF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3FB5813E"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20B2E" w:rsidTr="3FB5813E"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76FDD812" w14:textId="0B86226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3FB5813E" w:rsidRDefault="00B20B2E" w14:paraId="03571DB6" w14:textId="04C854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FB5813E" w:rsidR="7B7C9C42">
              <w:rPr>
                <w:rFonts w:ascii="Calibri" w:hAnsi="Calibri" w:cs="Calibri" w:asciiTheme="minorAscii" w:hAnsiTheme="minorAscii" w:cstheme="minorAscii"/>
                <w:color w:val="000000" w:themeColor="text1" w:themeTint="FF" w:themeShade="FF"/>
                <w:sz w:val="22"/>
                <w:szCs w:val="22"/>
              </w:rPr>
              <w:t>Biologic</w:t>
            </w:r>
            <w:r w:rsidRPr="3FB5813E" w:rsidR="00B20B2E">
              <w:rPr>
                <w:rFonts w:ascii="Calibri" w:hAnsi="Calibri" w:cs="Calibri" w:asciiTheme="minorAscii" w:hAnsiTheme="minorAscii" w:cstheme="minorAscii"/>
                <w:color w:val="000000" w:themeColor="text1" w:themeTint="FF" w:themeShade="FF"/>
                <w:sz w:val="22"/>
                <w:szCs w:val="22"/>
              </w:rPr>
              <w:t>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401B7A34" w14:textId="42F2C51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20B2E">
              <w:rPr>
                <w:rFonts w:asciiTheme="minorHAnsi" w:hAnsiTheme="minorHAnsi" w:cstheme="minorHAnsi"/>
                <w:color w:val="000000"/>
                <w:sz w:val="22"/>
                <w:szCs w:val="24"/>
              </w:rPr>
              <w:t>3</w:t>
            </w:r>
          </w:p>
        </w:tc>
      </w:tr>
      <w:tr w:rsidR="00B20B2E" w:rsidTr="3FB5813E"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66A271EF" w14:textId="767FDD7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3FB5813E" w:rsidRDefault="00B20B2E" w14:paraId="00F9BB57" w14:textId="2D4788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FB5813E" w:rsidR="5A6E3B26">
              <w:rPr>
                <w:rFonts w:ascii="Calibri" w:hAnsi="Calibri" w:cs="Calibri" w:asciiTheme="minorAscii" w:hAnsiTheme="minorAscii" w:cstheme="minorAscii"/>
                <w:color w:val="000000" w:themeColor="text1" w:themeTint="FF" w:themeShade="FF"/>
                <w:sz w:val="22"/>
                <w:szCs w:val="22"/>
              </w:rPr>
              <w:t>Biolog</w:t>
            </w:r>
            <w:r w:rsidRPr="3FB5813E" w:rsidR="00B20B2E">
              <w:rPr>
                <w:rFonts w:ascii="Calibri" w:hAnsi="Calibri" w:cs="Calibri" w:asciiTheme="minorAscii" w:hAnsiTheme="minorAscii" w:cstheme="minorAsci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0794A019" w14:textId="01EECAD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1</w:t>
            </w:r>
          </w:p>
        </w:tc>
      </w:tr>
      <w:tr w:rsidR="00B20B2E" w:rsidTr="3FB5813E"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40E89E2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bdr w:val="none" w:color="auto" w:sz="0" w:space="0" w:frame="1"/>
              </w:rPr>
              <w:t>HIST-111 or</w:t>
            </w:r>
          </w:p>
          <w:p w:rsidRPr="00B20B2E" w:rsidR="00B20B2E" w:rsidP="00B20B2E" w:rsidRDefault="00B20B2E" w14:paraId="65DB1BD4" w14:textId="370733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2A5A375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rPr>
              <w:t>U.S. History to 1877 or</w:t>
            </w:r>
          </w:p>
          <w:p w:rsidRPr="00B20B2E" w:rsidR="00B20B2E" w:rsidP="00B20B2E" w:rsidRDefault="00B20B2E" w14:paraId="21C771E7" w14:textId="620969C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7B69753E" w14:textId="1E2BF67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r w:rsidR="00B20B2E" w:rsidTr="3FB5813E"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0828694A" w14:textId="179A56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color="auto" w:sz="0" w:space="0" w:frame="1"/>
              </w:rPr>
              <w:t>ANTH-105</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115C0398" w14:textId="6755193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 xml:space="preserve">North American Indians </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12028B2E" w14:textId="09E4E63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r w:rsidR="00B20B2E" w:rsidTr="3FB5813E"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20B2E" w:rsidP="00B20B2E" w:rsidRDefault="00B20B2E"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20B2E" w:rsidR="00B20B2E" w:rsidP="00B20B2E" w:rsidRDefault="00B20B2E" w14:paraId="2D61AF3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bdr w:val="none" w:color="auto" w:sz="0" w:space="0" w:frame="1"/>
              </w:rPr>
              <w:t>ENGL-103 or</w:t>
            </w:r>
          </w:p>
          <w:p w:rsidRPr="00B20B2E" w:rsidR="00B20B2E" w:rsidP="00B20B2E" w:rsidRDefault="00B20B2E" w14:paraId="00D3E271" w14:textId="178BB0E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color="auto" w:sz="0" w:space="0" w:frame="1"/>
              </w:rPr>
              <w:t>PHIL-112</w:t>
            </w:r>
          </w:p>
        </w:tc>
        <w:tc>
          <w:tcPr>
            <w:cnfStyle w:val="000001000000" w:firstRow="0" w:lastRow="0" w:firstColumn="0" w:lastColumn="0" w:oddVBand="0" w:evenVBand="1" w:oddHBand="0" w:evenHBand="0" w:firstRowFirstColumn="0" w:firstRowLastColumn="0" w:lastRowFirstColumn="0" w:lastRowLastColumn="0"/>
            <w:tcW w:w="5870" w:type="dxa"/>
            <w:tcMar/>
          </w:tcPr>
          <w:p w:rsidRPr="00B20B2E" w:rsidR="00B20B2E" w:rsidP="00B20B2E" w:rsidRDefault="00B20B2E" w14:paraId="650DE17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rPr>
              <w:t xml:space="preserve">Critical Thinking and Writing or </w:t>
            </w:r>
          </w:p>
          <w:p w:rsidRPr="00B20B2E" w:rsidR="00B20B2E" w:rsidP="00B20B2E" w:rsidRDefault="00B20B2E" w14:paraId="5BA2ADEA" w14:textId="609036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Critical Thinking and Composition</w:t>
            </w:r>
          </w:p>
        </w:tc>
        <w:tc>
          <w:tcPr>
            <w:cnfStyle w:val="000010000000" w:firstRow="0" w:lastRow="0" w:firstColumn="0" w:lastColumn="0" w:oddVBand="1" w:evenVBand="0" w:oddHBand="0" w:evenHBand="0" w:firstRowFirstColumn="0" w:firstRowLastColumn="0" w:lastRowFirstColumn="0" w:lastRowLastColumn="0"/>
            <w:tcW w:w="1313" w:type="dxa"/>
            <w:tcMar/>
          </w:tcPr>
          <w:p w:rsidRPr="00B20B2E" w:rsidR="00B20B2E" w:rsidP="00B20B2E" w:rsidRDefault="00B20B2E" w14:paraId="0AF6D1F0" w14:textId="1797022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r w:rsidR="00B20B2E" w:rsidTr="3FB5813E" w14:paraId="548CF45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B20B2E" w:rsidP="00B20B2E" w:rsidRDefault="00B20B2E" w14:paraId="357C4C16" w14:textId="5FC9B773">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20B2E" w:rsidR="00B20B2E" w:rsidP="00B20B2E" w:rsidRDefault="00B20B2E" w14:paraId="17396709"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20B2E">
              <w:rPr>
                <w:rFonts w:cstheme="minorHAnsi"/>
                <w:color w:val="000000"/>
                <w:sz w:val="22"/>
                <w:szCs w:val="24"/>
                <w:bdr w:val="none" w:color="auto" w:sz="0" w:space="0" w:frame="1"/>
              </w:rPr>
              <w:t>ART-101 or</w:t>
            </w:r>
          </w:p>
          <w:p w:rsidRPr="00B20B2E" w:rsidR="00B20B2E" w:rsidP="00B20B2E" w:rsidRDefault="00B20B2E" w14:paraId="7C7FCA98" w14:textId="10327CD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color="auto" w:sz="0" w:space="0" w:frame="1"/>
              </w:rPr>
              <w:t>ART-104</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20B2E" w:rsidR="00B20B2E" w:rsidP="00B20B2E" w:rsidRDefault="00B20B2E" w14:paraId="7BEC2343"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20B2E">
              <w:rPr>
                <w:rFonts w:cstheme="minorHAnsi"/>
                <w:color w:val="000000"/>
                <w:sz w:val="22"/>
                <w:szCs w:val="24"/>
              </w:rPr>
              <w:t xml:space="preserve">Art History: Prehistoric Through Medieval Art or </w:t>
            </w:r>
          </w:p>
          <w:p w:rsidRPr="00B20B2E" w:rsidR="00B20B2E" w:rsidP="00B20B2E" w:rsidRDefault="00B20B2E" w14:paraId="4D8C2AEB" w14:textId="2D11B56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World Art</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20B2E" w:rsidR="00B20B2E" w:rsidP="00B20B2E" w:rsidRDefault="00B20B2E" w14:paraId="15576366" w14:textId="1B69183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5EBF0BE9" w:rsidRDefault="00605018" w14:paraId="1B2AB367" w14:textId="79EDDD6F">
      <w:pPr>
        <w:pStyle w:val="Heading10"/>
        <w:ind w:left="0"/>
      </w:pPr>
      <w:r w:rsidR="0067051E">
        <w:rPr/>
        <w:t>Career Options</w:t>
      </w:r>
    </w:p>
    <w:p w:rsidRPr="00FE0D52" w:rsidR="00FE0D52" w:rsidP="00FE0D52" w:rsidRDefault="00FE0D52" w14:paraId="5B04E04A" w14:textId="77777777">
      <w:pPr>
        <w:spacing w:after="0" w:line="240" w:lineRule="auto"/>
        <w:ind w:left="360"/>
        <w:rPr>
          <w:rFonts w:cstheme="minorHAnsi"/>
          <w:sz w:val="20"/>
          <w:szCs w:val="20"/>
        </w:rPr>
      </w:pPr>
      <w:r w:rsidRPr="00FE0D52">
        <w:rPr>
          <w:rFonts w:cstheme="minorHAnsi"/>
          <w:sz w:val="20"/>
          <w:szCs w:val="20"/>
        </w:rPr>
        <w:t>Equal Opportunity Reps/Officers (B)</w:t>
      </w:r>
    </w:p>
    <w:p w:rsidRPr="00FE0D52" w:rsidR="00FE0D52" w:rsidP="00FE0D52" w:rsidRDefault="00FE0D52" w14:paraId="651D5477" w14:textId="77777777">
      <w:pPr>
        <w:spacing w:after="0" w:line="240" w:lineRule="auto"/>
        <w:ind w:left="360"/>
        <w:rPr>
          <w:rFonts w:cstheme="minorHAnsi"/>
          <w:sz w:val="20"/>
          <w:szCs w:val="20"/>
        </w:rPr>
      </w:pPr>
      <w:r w:rsidRPr="00FE0D52">
        <w:rPr>
          <w:rFonts w:cstheme="minorHAnsi"/>
          <w:sz w:val="20"/>
          <w:szCs w:val="20"/>
        </w:rPr>
        <w:t>Social Science Research Assistants (M, D)</w:t>
      </w:r>
    </w:p>
    <w:p w:rsidRPr="00945659" w:rsidR="0067051E" w:rsidP="00FE0D52" w:rsidRDefault="00FE0D52" w14:paraId="15D39E8F" w14:textId="0133F6E0">
      <w:pPr>
        <w:spacing w:after="0" w:line="240" w:lineRule="auto"/>
        <w:ind w:left="360"/>
        <w:rPr>
          <w:rFonts w:cstheme="minorHAnsi"/>
          <w:sz w:val="20"/>
          <w:szCs w:val="20"/>
        </w:rPr>
      </w:pPr>
      <w:r w:rsidRPr="00FE0D52">
        <w:rPr>
          <w:rFonts w:cstheme="minorHAnsi"/>
          <w:sz w:val="20"/>
          <w:szCs w:val="20"/>
        </w:rPr>
        <w:t>Interpreters and Translators</w:t>
      </w:r>
      <w:r w:rsidR="004E4B6A">
        <w:rPr>
          <w:rFonts w:cstheme="minorHAnsi"/>
          <w:sz w:val="20"/>
          <w:szCs w:val="20"/>
        </w:rPr>
        <w:t xml:space="preserve"> (A, B, M)</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1E48052C">
      <w:pPr>
        <w:spacing w:after="0" w:line="240" w:lineRule="auto"/>
        <w:ind w:left="360"/>
        <w:rPr>
          <w:sz w:val="18"/>
          <w:szCs w:val="18"/>
        </w:rPr>
      </w:pPr>
      <w:r w:rsidRPr="5EBF0BE9" w:rsidR="0067051E">
        <w:rPr>
          <w:sz w:val="18"/>
          <w:szCs w:val="18"/>
        </w:rPr>
        <w:t xml:space="preserve">Required Education: A: Associate, B: Bachelor’s, M: Master’s; D: </w:t>
      </w:r>
      <w:r w:rsidRPr="5EBF0BE9" w:rsidR="00521B03">
        <w:rPr>
          <w:sz w:val="18"/>
          <w:szCs w:val="18"/>
        </w:rPr>
        <w:t>Doctorate</w:t>
      </w:r>
    </w:p>
    <w:p w:rsidR="00605018" w:rsidP="5EBF0BE9" w:rsidRDefault="007E2BD7" w14:paraId="79FDC213" w14:textId="1D2C8A76">
      <w:pPr>
        <w:pStyle w:val="Normal"/>
        <w:spacing w:after="0" w:line="240" w:lineRule="auto"/>
        <w:ind w:left="360"/>
        <w:rPr>
          <w:sz w:val="18"/>
          <w:szCs w:val="18"/>
        </w:rPr>
      </w:pPr>
    </w:p>
    <w:p w:rsidR="00605018" w:rsidP="5EBF0BE9" w:rsidRDefault="007E2BD7" w14:paraId="25A76269" w14:textId="70205473">
      <w:pPr/>
      <w:r w:rsidRPr="5EBF0BE9" w:rsidR="771C9319">
        <w:rPr>
          <w:rFonts w:ascii="Calibri" w:hAnsi="Calibri" w:eastAsia="Calibri" w:cs="Calibri"/>
          <w:b w:val="1"/>
          <w:bCs w:val="1"/>
          <w:i w:val="1"/>
          <w:iCs w:val="1"/>
          <w:noProof w:val="0"/>
          <w:color w:val="A52422"/>
          <w:sz w:val="24"/>
          <w:szCs w:val="24"/>
          <w:lang w:val="en-US"/>
        </w:rPr>
        <w:t xml:space="preserve">  Notes</w:t>
      </w:r>
      <w:r w:rsidRPr="5EBF0BE9" w:rsidR="771C9319">
        <w:rPr>
          <w:rFonts w:ascii="Calibri" w:hAnsi="Calibri" w:eastAsia="Calibri" w:cs="Calibri"/>
          <w:b w:val="1"/>
          <w:bCs w:val="1"/>
          <w:i w:val="1"/>
          <w:iCs w:val="1"/>
          <w:noProof w:val="0"/>
          <w:color w:val="C00000"/>
          <w:sz w:val="24"/>
          <w:szCs w:val="24"/>
          <w:lang w:val="en-US"/>
        </w:rPr>
        <w:t>:</w:t>
      </w:r>
      <w:r w:rsidRPr="5EBF0BE9" w:rsidR="771C9319">
        <w:rPr>
          <w:rFonts w:ascii="Calibri" w:hAnsi="Calibri" w:eastAsia="Calibri" w:cs="Calibri"/>
          <w:noProof w:val="0"/>
          <w:color w:val="C00000"/>
          <w:sz w:val="24"/>
          <w:szCs w:val="24"/>
          <w:lang w:val="en-US"/>
        </w:rPr>
        <w:t xml:space="preserve"> </w:t>
      </w:r>
      <w:r w:rsidRPr="5EBF0BE9" w:rsidR="771C9319">
        <w:rPr>
          <w:rFonts w:ascii="Calibri" w:hAnsi="Calibri" w:eastAsia="Calibri" w:cs="Calibri"/>
          <w:noProof w:val="0"/>
          <w:color w:val="000000" w:themeColor="text1" w:themeTint="FF" w:themeShade="FF"/>
          <w:sz w:val="20"/>
          <w:szCs w:val="20"/>
          <w:vertAlign w:val="superscript"/>
          <w:lang w:val="en-US"/>
        </w:rPr>
        <w:t xml:space="preserve">1 </w:t>
      </w:r>
      <w:r w:rsidRPr="5EBF0BE9" w:rsidR="771C9319">
        <w:rPr>
          <w:rFonts w:ascii="Calibri" w:hAnsi="Calibri" w:eastAsia="Calibri" w:cs="Calibri"/>
          <w:noProof w:val="0"/>
          <w:color w:val="000000" w:themeColor="text1" w:themeTint="FF" w:themeShade="FF"/>
          <w:sz w:val="20"/>
          <w:szCs w:val="20"/>
          <w:lang w:val="en-US"/>
        </w:rPr>
        <w:t xml:space="preserve">AREA G (Math Competency) can be </w:t>
      </w:r>
      <w:r w:rsidRPr="5EBF0BE9" w:rsidR="771C9319">
        <w:rPr>
          <w:rFonts w:ascii="Calibri" w:hAnsi="Calibri" w:eastAsia="Calibri" w:cs="Calibri"/>
          <w:noProof w:val="0"/>
          <w:color w:val="000000" w:themeColor="text1" w:themeTint="FF" w:themeShade="FF"/>
          <w:sz w:val="20"/>
          <w:szCs w:val="20"/>
          <w:lang w:val="en-US"/>
        </w:rPr>
        <w:t>demonstrated</w:t>
      </w:r>
      <w:r w:rsidRPr="5EBF0BE9" w:rsidR="771C9319">
        <w:rPr>
          <w:rFonts w:ascii="Calibri" w:hAnsi="Calibri" w:eastAsia="Calibri" w:cs="Calibri"/>
          <w:noProof w:val="0"/>
          <w:color w:val="000000" w:themeColor="text1" w:themeTint="FF" w:themeShade="FF"/>
          <w:sz w:val="20"/>
          <w:szCs w:val="20"/>
          <w:lang w:val="en-US"/>
        </w:rPr>
        <w:t xml:space="preserve"> by a high school math course at or above the level of Algebra 2 with a grade of C or better</w:t>
      </w:r>
      <w:r w:rsidRPr="5EBF0BE9" w:rsidR="771C9319">
        <w:rPr>
          <w:rFonts w:ascii="Calibri" w:hAnsi="Calibri" w:eastAsia="Calibri" w:cs="Calibri"/>
          <w:noProof w:val="0"/>
          <w:color w:val="000000" w:themeColor="text1" w:themeTint="FF" w:themeShade="FF"/>
          <w:sz w:val="20"/>
          <w:szCs w:val="20"/>
          <w:lang w:val="en-US"/>
        </w:rPr>
        <w:t xml:space="preserve">. </w:t>
      </w:r>
      <w:r w:rsidRPr="5EBF0BE9" w:rsidR="771C9319">
        <w:rPr>
          <w:rFonts w:ascii="Calibri" w:hAnsi="Calibri" w:eastAsia="Calibri" w:cs="Calibri"/>
          <w:b w:val="1"/>
          <w:bCs w:val="1"/>
          <w:noProof w:val="0"/>
          <w:sz w:val="20"/>
          <w:szCs w:val="20"/>
          <w:lang w:val="en-US"/>
        </w:rPr>
        <w:t xml:space="preserve"> </w:t>
      </w:r>
      <w:r w:rsidRPr="5EBF0BE9" w:rsidR="771C9319">
        <w:rPr>
          <w:rFonts w:ascii="Calibri" w:hAnsi="Calibri" w:eastAsia="Calibri" w:cs="Calibri"/>
          <w:b w:val="1"/>
          <w:bCs w:val="1"/>
          <w:noProof w:val="0"/>
          <w:sz w:val="20"/>
          <w:szCs w:val="20"/>
          <w:lang w:val="en-US"/>
        </w:rPr>
        <w:t xml:space="preserve"> </w:t>
      </w:r>
    </w:p>
    <w:p w:rsidR="00605018" w:rsidP="5EBF0BE9" w:rsidRDefault="007E2BD7" w14:paraId="31CF803D" w14:textId="03A6E22A">
      <w:pPr>
        <w:pStyle w:val="Heading10"/>
        <w:spacing w:after="0" w:line="240" w:lineRule="auto"/>
        <w:ind w:left="0"/>
        <w:rPr>
          <w:sz w:val="18"/>
          <w:szCs w:val="18"/>
        </w:rPr>
      </w:pPr>
      <w:r w:rsidR="00605018">
        <w:rPr/>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5EBF0BE9" w:rsidRDefault="00AC4A21" w14:paraId="46C25BDD" w14:textId="028D7EF3">
      <w:pPr>
        <w:spacing w:before="320" w:after="0" w:line="240" w:lineRule="auto"/>
        <w:jc w:val="center"/>
        <w:rPr>
          <w:b w:val="1"/>
          <w:bCs w:val="1"/>
          <w:i w:val="1"/>
          <w:iCs w:val="1"/>
          <w:sz w:val="24"/>
          <w:szCs w:val="24"/>
        </w:rPr>
      </w:pPr>
      <w:r w:rsidRPr="5EBF0BE9" w:rsidR="00F76131">
        <w:rPr>
          <w:b w:val="1"/>
          <w:bCs w:val="1"/>
          <w:i w:val="1"/>
          <w:iCs w:val="1"/>
          <w:sz w:val="24"/>
          <w:szCs w:val="24"/>
        </w:rPr>
        <w:t xml:space="preserve">Semester </w:t>
      </w:r>
      <w:r w:rsidRPr="5EBF0BE9" w:rsidR="00F76131">
        <w:rPr>
          <w:b w:val="1"/>
          <w:bCs w:val="1"/>
          <w:i w:val="1"/>
          <w:iCs w:val="1"/>
          <w:sz w:val="24"/>
          <w:szCs w:val="24"/>
        </w:rPr>
        <w:t>3</w:t>
      </w:r>
      <w:r>
        <w:tab/>
      </w:r>
      <w:r>
        <w:tab/>
      </w:r>
      <w:r>
        <w:tab/>
      </w:r>
      <w:r>
        <w:tab/>
      </w:r>
      <w:r>
        <w:tab/>
      </w:r>
      <w:r>
        <w:tab/>
      </w:r>
      <w:r>
        <w:tab/>
      </w:r>
      <w:r>
        <w:tab/>
      </w:r>
      <w:r>
        <w:tab/>
      </w:r>
      <w:r>
        <w:tab/>
      </w:r>
      <w:r>
        <w:tab/>
      </w:r>
      <w:r>
        <w:tab/>
      </w:r>
      <w:r w:rsidRPr="5EBF0BE9" w:rsidR="00F76131">
        <w:rPr>
          <w:b w:val="1"/>
          <w:bCs w:val="1"/>
          <w:i w:val="1"/>
          <w:iCs w:val="1"/>
          <w:sz w:val="24"/>
          <w:szCs w:val="24"/>
        </w:rPr>
        <w:t>16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235"/>
        <w:gridCol w:w="5669"/>
        <w:gridCol w:w="1313"/>
      </w:tblGrid>
      <w:tr w:rsidR="00F76131" w:rsidTr="57DAF8CE"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3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6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60019" w:rsidTr="57DAF8CE"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0019" w:rsidP="00660019" w:rsidRDefault="00660019"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660019" w:rsidR="00660019" w:rsidP="5318931E" w:rsidRDefault="00660019" w14:paraId="7D5599BC" w14:textId="277877E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660019" w:rsidR="00660019">
              <w:rPr>
                <w:rFonts w:ascii="Calibri" w:hAnsi="Calibri" w:cs="Calibri"/>
                <w:color w:val="000000"/>
                <w:sz w:val="22"/>
                <w:szCs w:val="22"/>
                <w:bdr w:val="none" w:color="auto" w:sz="0" w:space="0" w:frame="1"/>
              </w:rPr>
              <w:t>LIT-240</w:t>
            </w:r>
            <w:r w:rsidRPr="00660019" w:rsidR="700C6216">
              <w:rPr>
                <w:rFonts w:ascii="Calibri" w:hAnsi="Calibri" w:cs="Calibri"/>
                <w:color w:val="000000"/>
                <w:sz w:val="22"/>
                <w:szCs w:val="22"/>
                <w:bdr w:val="none" w:color="auto" w:sz="0" w:space="0" w:frame="1"/>
              </w:rPr>
              <w:t>/ETHS-240</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57F7AEC4" w14:textId="09C08A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0019">
              <w:rPr>
                <w:rFonts w:ascii="Calibri" w:hAnsi="Calibri" w:cs="Calibri"/>
                <w:color w:val="000000"/>
                <w:sz w:val="22"/>
                <w:szCs w:val="24"/>
              </w:rPr>
              <w:t xml:space="preserve">American Indian Literature </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53F87D94" w14:textId="07B76D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0019">
              <w:rPr>
                <w:rFonts w:ascii="Calibri" w:hAnsi="Calibri" w:cs="Calibri"/>
                <w:color w:val="000000"/>
                <w:sz w:val="22"/>
                <w:szCs w:val="24"/>
              </w:rPr>
              <w:t>3</w:t>
            </w:r>
          </w:p>
        </w:tc>
      </w:tr>
      <w:tr w:rsidR="00660019" w:rsidTr="57DAF8CE"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0019" w:rsidP="00660019" w:rsidRDefault="00660019"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660019" w:rsidR="00660019" w:rsidP="00660019" w:rsidRDefault="00660019" w14:paraId="1AADC63B" w14:textId="22E1BD9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179A7923" w14:textId="49330B5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1C25F3EE" w14:textId="4646FF5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p>
        </w:tc>
      </w:tr>
      <w:tr w:rsidR="00660019" w:rsidTr="57DAF8CE"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0019" w:rsidP="00660019" w:rsidRDefault="00660019"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660019" w:rsidR="00660019" w:rsidP="00660019" w:rsidRDefault="00660019" w14:paraId="2CBF8F2B"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bdr w:val="none" w:color="auto" w:sz="0" w:space="0" w:frame="1"/>
              </w:rPr>
              <w:t>ANTH-107 or</w:t>
            </w:r>
          </w:p>
          <w:p w:rsidRPr="00660019" w:rsidR="00660019" w:rsidP="57DAF8CE" w:rsidRDefault="00660019" w14:paraId="09994A1B" w14:textId="68EA3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660019" w:rsidR="00660019">
              <w:rPr>
                <w:rFonts w:ascii="Calibri" w:hAnsi="Calibri" w:cs="Calibri"/>
                <w:color w:val="000000"/>
                <w:sz w:val="22"/>
                <w:szCs w:val="22"/>
                <w:bdr w:val="none" w:color="auto" w:sz="0" w:space="0" w:frame="1"/>
              </w:rPr>
              <w:t>ANTH-121</w:t>
            </w:r>
            <w:r w:rsidRPr="00660019" w:rsidR="38C991B7">
              <w:rPr>
                <w:rFonts w:ascii="Calibri" w:hAnsi="Calibri" w:cs="Calibri"/>
                <w:color w:val="000000"/>
                <w:sz w:val="22"/>
                <w:szCs w:val="22"/>
                <w:bdr w:val="none" w:color="auto" w:sz="0" w:space="0" w:frame="1"/>
              </w:rPr>
              <w:t>/ETHS-121</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0B7FA619"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rPr>
              <w:t>Indigenous People of Latin America or</w:t>
            </w:r>
          </w:p>
          <w:p w:rsidRPr="00660019" w:rsidR="00660019" w:rsidP="6FDA1EAF" w:rsidRDefault="00660019" w14:paraId="58BCA94D" w14:textId="1671B9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6FDA1EAF" w:rsidR="14607A34">
              <w:rPr>
                <w:rFonts w:ascii="Calibri" w:hAnsi="Calibri" w:cs="Calibri"/>
                <w:color w:val="000000" w:themeColor="text1" w:themeTint="FF" w:themeShade="FF"/>
                <w:sz w:val="22"/>
                <w:szCs w:val="22"/>
              </w:rPr>
              <w:t>Indigenous Peoples of California</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58B7D15A" w14:textId="00F432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p>
        </w:tc>
      </w:tr>
      <w:tr w:rsidR="00660019" w:rsidTr="57DAF8CE"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0019" w:rsidP="00660019" w:rsidRDefault="00660019"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00513412" w:rsidP="00660019" w:rsidRDefault="00660019" w14:paraId="184171A0"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bdr w:val="none" w:color="auto" w:sz="0" w:space="0" w:frame="1"/>
              </w:rPr>
              <w:t xml:space="preserve">SPAN-101 or FREN-101 </w:t>
            </w:r>
            <w:r w:rsidRPr="00660019">
              <w:rPr>
                <w:rFonts w:ascii="Calibri" w:hAnsi="Calibri" w:cs="Calibri"/>
                <w:color w:val="000000"/>
                <w:sz w:val="22"/>
                <w:szCs w:val="24"/>
              </w:rPr>
              <w:t xml:space="preserve">or </w:t>
            </w:r>
          </w:p>
          <w:p w:rsidRPr="00660019" w:rsidR="00660019" w:rsidP="00660019" w:rsidRDefault="00660019" w14:paraId="62125EC7" w14:textId="657017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2644AB14"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60019">
              <w:rPr>
                <w:rFonts w:cs="Calibri"/>
                <w:color w:val="000000"/>
                <w:sz w:val="22"/>
                <w:szCs w:val="24"/>
              </w:rPr>
              <w:t>Elementary Spanish I or</w:t>
            </w:r>
          </w:p>
          <w:p w:rsidRPr="00660019" w:rsidR="00660019" w:rsidP="00660019" w:rsidRDefault="00660019" w14:paraId="3363E796"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60019">
              <w:rPr>
                <w:rFonts w:cs="Calibri"/>
                <w:color w:val="000000"/>
                <w:sz w:val="22"/>
                <w:szCs w:val="24"/>
              </w:rPr>
              <w:t xml:space="preserve">Elementary French I or </w:t>
            </w:r>
          </w:p>
          <w:p w:rsidRPr="00660019" w:rsidR="00660019" w:rsidP="00660019" w:rsidRDefault="00660019" w14:paraId="75CAD893" w14:textId="1AB8220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01E368E8" w14:textId="24FD142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4</w:t>
            </w:r>
          </w:p>
        </w:tc>
      </w:tr>
      <w:tr w:rsidR="00660019" w:rsidTr="57DAF8CE"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60019" w:rsidP="00660019" w:rsidRDefault="00660019"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660019" w:rsidR="00660019" w:rsidP="00660019" w:rsidRDefault="00660019" w14:paraId="1BFC176C"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bdr w:val="none" w:color="auto" w:sz="0" w:space="0" w:frame="1"/>
              </w:rPr>
              <w:t>SOCI-102</w:t>
            </w:r>
            <w:r w:rsidRPr="00660019">
              <w:rPr>
                <w:rFonts w:ascii="Calibri" w:hAnsi="Calibri" w:cs="Calibri"/>
                <w:color w:val="000000"/>
                <w:sz w:val="22"/>
                <w:szCs w:val="24"/>
              </w:rPr>
              <w:t xml:space="preserve"> or</w:t>
            </w:r>
          </w:p>
          <w:p w:rsidRPr="00660019" w:rsidR="00660019" w:rsidP="00660019" w:rsidRDefault="00660019" w14:paraId="311B38E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660019">
              <w:rPr>
                <w:rFonts w:ascii="Calibri" w:hAnsi="Calibri" w:cs="Calibri"/>
                <w:sz w:val="22"/>
                <w:szCs w:val="24"/>
              </w:rPr>
              <w:t>ENVS-100 or</w:t>
            </w:r>
          </w:p>
          <w:p w:rsidRPr="00660019" w:rsidR="00660019" w:rsidP="00660019" w:rsidRDefault="00660019" w14:paraId="24BDFB2F" w14:textId="7C61D92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sz w:val="22"/>
                <w:szCs w:val="24"/>
              </w:rPr>
              <w:t>PSYC-101</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50D3B0D3" w14:textId="77777777">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rPr>
              <w:t>Contemporary Social Problems or</w:t>
            </w:r>
          </w:p>
          <w:p w:rsidRPr="00660019" w:rsidR="00660019" w:rsidP="00660019" w:rsidRDefault="00660019" w14:paraId="64336B30" w14:textId="77777777">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shd w:val="clear" w:color="auto" w:fill="FFFFFF"/>
              </w:rPr>
            </w:pPr>
            <w:r w:rsidRPr="00660019">
              <w:rPr>
                <w:rFonts w:ascii="Calibri" w:hAnsi="Calibri" w:cs="Calibri"/>
                <w:color w:val="000000"/>
                <w:sz w:val="22"/>
                <w:szCs w:val="24"/>
                <w:shd w:val="clear" w:color="auto" w:fill="FFFFFF"/>
              </w:rPr>
              <w:t>Humans and Scientific Inquiry or</w:t>
            </w:r>
          </w:p>
          <w:p w:rsidRPr="00660019" w:rsidR="00660019" w:rsidP="00660019" w:rsidRDefault="00660019" w14:paraId="275A0CDF" w14:textId="23A3F6C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shd w:val="clear" w:color="auto" w:fill="F8F8F8"/>
              </w:rPr>
              <w:t>I</w:t>
            </w:r>
            <w:r w:rsidRPr="0076287D">
              <w:rPr>
                <w:rFonts w:ascii="Calibri" w:hAnsi="Calibri" w:cs="Calibri"/>
                <w:color w:val="000000"/>
                <w:sz w:val="22"/>
                <w:szCs w:val="24"/>
              </w:rPr>
              <w:t>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44AC95D6" w14:textId="643F81D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sz w:val="22"/>
                <w:szCs w:val="24"/>
              </w:rPr>
              <w:t>3</w:t>
            </w:r>
          </w:p>
        </w:tc>
      </w:tr>
    </w:tbl>
    <w:p w:rsidRPr="009D61FA" w:rsidR="00F76131" w:rsidP="007B70DE" w:rsidRDefault="00F76131" w14:paraId="7212A20C" w14:textId="481EB14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660019">
        <w:rPr>
          <w:b/>
          <w:bCs/>
          <w:i/>
          <w:iCs/>
          <w:sz w:val="24"/>
          <w:szCs w:val="24"/>
        </w:rPr>
        <w:t>3</w:t>
      </w:r>
      <w:r w:rsidR="007C2E3B">
        <w:rPr>
          <w:b/>
          <w:bCs/>
          <w:i/>
          <w:iCs/>
          <w:sz w:val="24"/>
          <w:szCs w:val="24"/>
        </w:rPr>
        <w:t>-14</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235"/>
        <w:gridCol w:w="5669"/>
        <w:gridCol w:w="1313"/>
      </w:tblGrid>
      <w:tr w:rsidRPr="00AF5BE0" w:rsidR="00F76131" w:rsidTr="5318931E"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3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6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3612D0" w:rsidTr="5318931E"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612D0" w:rsidP="003612D0" w:rsidRDefault="003612D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003612D0" w:rsidP="003612D0" w:rsidRDefault="003612D0" w14:paraId="6696E322" w14:textId="768594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003612D0">
              <w:rPr>
                <w:rFonts w:ascii="Calibri" w:hAnsi="Calibri" w:cs="Calibri"/>
                <w:color w:val="000000"/>
                <w:sz w:val="22"/>
                <w:szCs w:val="22"/>
                <w:bdr w:val="none" w:color="auto" w:sz="0" w:space="0" w:frame="1"/>
              </w:rPr>
              <w:t>PS-103</w:t>
            </w:r>
            <w:r w:rsidR="4DD0D10F">
              <w:rPr>
                <w:rFonts w:ascii="Calibri" w:hAnsi="Calibri" w:cs="Calibri"/>
                <w:color w:val="000000"/>
                <w:sz w:val="22"/>
                <w:szCs w:val="22"/>
                <w:bdr w:val="none" w:color="auto" w:sz="0" w:space="0" w:frame="1"/>
              </w:rPr>
              <w:t>/ETHS-103</w:t>
            </w:r>
            <w:r w:rsidR="5BA7CF55">
              <w:rPr>
                <w:rFonts w:ascii="Calibri" w:hAnsi="Calibri" w:cs="Calibri"/>
                <w:color w:val="000000"/>
                <w:sz w:val="22"/>
                <w:szCs w:val="22"/>
                <w:bdr w:val="none" w:color="auto" w:sz="0" w:space="0" w:frame="1"/>
              </w:rPr>
              <w:t>,</w:t>
            </w:r>
          </w:p>
          <w:p w:rsidR="003612D0" w:rsidP="5318931E" w:rsidRDefault="003612D0" w14:paraId="45948836" w14:textId="2493171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003612D0">
              <w:rPr>
                <w:rFonts w:ascii="Calibri" w:hAnsi="Calibri" w:cs="Calibri"/>
                <w:color w:val="000000"/>
                <w:sz w:val="22"/>
                <w:szCs w:val="22"/>
                <w:bdr w:val="none" w:color="auto" w:sz="0" w:space="0" w:frame="1"/>
              </w:rPr>
              <w:t>HIST-160</w:t>
            </w:r>
            <w:r w:rsidR="05F2810D">
              <w:rPr>
                <w:rFonts w:ascii="Calibri" w:hAnsi="Calibri" w:cs="Calibri"/>
                <w:color w:val="000000"/>
                <w:sz w:val="22"/>
                <w:szCs w:val="22"/>
                <w:bdr w:val="none" w:color="auto" w:sz="0" w:space="0" w:frame="1"/>
              </w:rPr>
              <w:t>/ETHS-160</w:t>
            </w:r>
            <w:r w:rsidR="65E949BD">
              <w:rPr>
                <w:rFonts w:ascii="Calibri" w:hAnsi="Calibri" w:cs="Calibri"/>
                <w:color w:val="000000"/>
                <w:sz w:val="22"/>
                <w:szCs w:val="22"/>
                <w:bdr w:val="none" w:color="auto" w:sz="0" w:space="0" w:frame="1"/>
              </w:rPr>
              <w:t>,</w:t>
            </w:r>
          </w:p>
          <w:p w:rsidR="003612D0" w:rsidP="5318931E" w:rsidRDefault="003612D0" w14:paraId="6E3A58EE" w14:textId="1A60F3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318931E" w:rsidR="003612D0">
              <w:rPr>
                <w:rFonts w:ascii="Calibri" w:hAnsi="Calibri" w:cs="Calibri" w:asciiTheme="minorAscii" w:hAnsiTheme="minorAscii" w:cstheme="minorAscii"/>
                <w:sz w:val="22"/>
                <w:szCs w:val="22"/>
              </w:rPr>
              <w:t>LIT-275</w:t>
            </w:r>
            <w:r w:rsidRPr="5318931E" w:rsidR="7029D162">
              <w:rPr>
                <w:rFonts w:ascii="Calibri" w:hAnsi="Calibri" w:cs="Calibri" w:asciiTheme="minorAscii" w:hAnsiTheme="minorAscii" w:cstheme="minorAscii"/>
                <w:sz w:val="22"/>
                <w:szCs w:val="22"/>
              </w:rPr>
              <w:t>/ETHS-275</w:t>
            </w:r>
            <w:r w:rsidRPr="5318931E" w:rsidR="30B1847A">
              <w:rPr>
                <w:rFonts w:ascii="Calibri" w:hAnsi="Calibri" w:cs="Calibri" w:asciiTheme="minorAscii" w:hAnsiTheme="minorAscii" w:cstheme="minorAscii"/>
                <w:sz w:val="22"/>
                <w:szCs w:val="22"/>
              </w:rPr>
              <w:t>,</w:t>
            </w:r>
          </w:p>
          <w:p w:rsidRPr="00660019" w:rsidR="003612D0" w:rsidP="5318931E" w:rsidRDefault="003612D0" w14:paraId="39141659" w14:textId="0592A2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318931E" w:rsidR="003612D0">
              <w:rPr>
                <w:rFonts w:ascii="Calibri" w:hAnsi="Calibri" w:cs="Calibri" w:asciiTheme="minorAscii" w:hAnsiTheme="minorAscii" w:cstheme="minorAscii"/>
                <w:sz w:val="22"/>
                <w:szCs w:val="22"/>
              </w:rPr>
              <w:t>LIT-280</w:t>
            </w:r>
            <w:r w:rsidRPr="5318931E" w:rsidR="56F23C7C">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69" w:type="dxa"/>
            <w:tcMar/>
          </w:tcPr>
          <w:p w:rsidR="003612D0" w:rsidP="003612D0" w:rsidRDefault="003612D0" w14:paraId="33901156"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3612D0" w:rsidP="003612D0" w:rsidRDefault="003612D0" w14:paraId="38F5F0AD"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3612D0" w:rsidP="003612D0" w:rsidRDefault="003612D0" w14:paraId="4E1EEDEB"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660019" w:rsidR="003612D0" w:rsidP="003612D0" w:rsidRDefault="003612D0" w14:paraId="52AA2F38" w14:textId="139A3EB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3612D0" w:rsidP="003612D0" w:rsidRDefault="003612D0" w14:paraId="65E25DD8" w14:textId="2DA64AD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0019">
              <w:rPr>
                <w:rFonts w:ascii="Calibri" w:hAnsi="Calibri" w:cs="Calibri"/>
                <w:color w:val="000000"/>
                <w:sz w:val="22"/>
                <w:szCs w:val="24"/>
              </w:rPr>
              <w:t>3</w:t>
            </w:r>
          </w:p>
        </w:tc>
      </w:tr>
      <w:tr w:rsidR="00660019" w:rsidTr="5318931E"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0019" w:rsidP="00660019" w:rsidRDefault="00660019"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660019" w:rsidR="00660019" w:rsidP="00660019" w:rsidRDefault="00660019" w14:paraId="6E237BC8" w14:textId="5F91A4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color="auto" w:sz="0" w:space="0" w:frame="1"/>
              </w:rPr>
              <w:t>ANTH-145</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6250AC6D" w14:textId="587692B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 xml:space="preserve">Introduction to Linguistic Anthropology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4BF3CCB4" w14:textId="63F977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p>
        </w:tc>
      </w:tr>
      <w:tr w:rsidR="00660019" w:rsidTr="5318931E"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0019" w:rsidP="00660019" w:rsidRDefault="00660019"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00513412" w:rsidP="00660019" w:rsidRDefault="00660019" w14:paraId="12E263E8"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bdr w:val="none" w:color="auto" w:sz="0" w:space="0" w:frame="1"/>
              </w:rPr>
              <w:t xml:space="preserve">SPAN-102 or FREN-102 </w:t>
            </w:r>
            <w:r w:rsidRPr="00660019">
              <w:rPr>
                <w:rFonts w:ascii="Calibri" w:hAnsi="Calibri" w:cs="Calibri"/>
                <w:color w:val="000000"/>
                <w:sz w:val="22"/>
                <w:szCs w:val="24"/>
              </w:rPr>
              <w:t xml:space="preserve">or </w:t>
            </w:r>
          </w:p>
          <w:p w:rsidRPr="00660019" w:rsidR="00660019" w:rsidP="00660019" w:rsidRDefault="00660019" w14:paraId="758A2ED0" w14:textId="21B0B37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669" w:type="dxa"/>
            <w:tcMar/>
          </w:tcPr>
          <w:p w:rsidRPr="00660019" w:rsidR="00660019" w:rsidP="00660019" w:rsidRDefault="00660019" w14:paraId="07A84345"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rPr>
              <w:t>Elementary Spanish II or</w:t>
            </w:r>
          </w:p>
          <w:p w:rsidRPr="00660019" w:rsidR="00660019" w:rsidP="00660019" w:rsidRDefault="00660019" w14:paraId="5D295F71"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rPr>
              <w:t xml:space="preserve">Elementary French II or </w:t>
            </w:r>
          </w:p>
          <w:p w:rsidRPr="00660019" w:rsidR="00660019" w:rsidP="00660019" w:rsidRDefault="00660019" w14:paraId="5132DCF8" w14:textId="173F66C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660019" w:rsidR="00660019" w:rsidP="00660019" w:rsidRDefault="00660019" w14:paraId="2753F63B" w14:textId="76572D1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4</w:t>
            </w:r>
          </w:p>
        </w:tc>
      </w:tr>
      <w:tr w:rsidR="00660019" w:rsidTr="5318931E"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660019" w:rsidR="00660019" w:rsidP="00660019" w:rsidRDefault="00660019" w14:paraId="0C4B2158" w14:textId="77777777">
            <w:pPr>
              <w:pStyle w:val="TableParagraph"/>
              <w:spacing w:before="0"/>
              <w:ind w:right="101"/>
              <w:jc w:val="center"/>
              <w:rPr>
                <w:rFonts w:asciiTheme="minorHAnsi" w:hAnsiTheme="minorHAnsi" w:cstheme="minorHAnsi"/>
                <w:b w:val="0"/>
                <w:bCs w:val="0"/>
                <w:color w:val="53247F"/>
                <w:sz w:val="22"/>
              </w:rPr>
            </w:pPr>
            <w:r w:rsidRPr="00660019">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shd w:val="clear" w:color="auto" w:fill="F2F2F2" w:themeFill="background1" w:themeFillShade="F2"/>
            <w:tcMar/>
          </w:tcPr>
          <w:p w:rsidRPr="00660019" w:rsidR="00660019" w:rsidP="00660019" w:rsidRDefault="00660019" w14:paraId="0968F5A4"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60019">
              <w:rPr>
                <w:rFonts w:cs="Calibri"/>
                <w:color w:val="000000"/>
                <w:sz w:val="22"/>
                <w:szCs w:val="24"/>
                <w:bdr w:val="none" w:color="auto" w:sz="0" w:space="0" w:frame="1"/>
              </w:rPr>
              <w:t>GEOL-100 or</w:t>
            </w:r>
          </w:p>
          <w:p w:rsidRPr="00660019" w:rsidR="00660019" w:rsidP="00660019" w:rsidRDefault="00660019" w14:paraId="394AF44D" w14:textId="1AA44FD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669" w:type="dxa"/>
            <w:shd w:val="clear" w:color="auto" w:fill="F2F2F2" w:themeFill="background1" w:themeFillShade="F2"/>
            <w:tcMar/>
          </w:tcPr>
          <w:p w:rsidRPr="00660019" w:rsidR="00660019" w:rsidP="00660019" w:rsidRDefault="00660019" w14:paraId="2C98054F" w14:textId="21591231">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60019">
              <w:rPr>
                <w:rFonts w:cs="Calibri"/>
                <w:color w:val="000000"/>
                <w:sz w:val="22"/>
                <w:szCs w:val="24"/>
              </w:rPr>
              <w:t>Physical Geology or</w:t>
            </w:r>
          </w:p>
          <w:p w:rsidRPr="00660019" w:rsidR="00660019" w:rsidP="00660019" w:rsidRDefault="00660019" w14:paraId="0B8B04D1" w14:textId="5F107A7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60019" w:rsidR="00660019" w:rsidP="00660019" w:rsidRDefault="00660019" w14:paraId="6F448D68" w14:textId="4B1892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r w:rsidR="007C2E3B">
              <w:rPr>
                <w:rFonts w:ascii="Calibri" w:hAnsi="Calibri" w:cs="Calibri"/>
                <w:color w:val="000000"/>
                <w:sz w:val="22"/>
                <w:szCs w:val="24"/>
              </w:rPr>
              <w:t>-4</w:t>
            </w:r>
          </w:p>
        </w:tc>
      </w:tr>
    </w:tbl>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C88" w:rsidP="00DF2F19" w:rsidRDefault="00A90C88" w14:paraId="5D094674" w14:textId="77777777">
      <w:pPr>
        <w:spacing w:after="0" w:line="240" w:lineRule="auto"/>
      </w:pPr>
      <w:r>
        <w:separator/>
      </w:r>
    </w:p>
  </w:endnote>
  <w:endnote w:type="continuationSeparator" w:id="0">
    <w:p w:rsidR="00A90C88" w:rsidP="00DF2F19" w:rsidRDefault="00A90C88" w14:paraId="14584C28" w14:textId="77777777">
      <w:pPr>
        <w:spacing w:after="0" w:line="240" w:lineRule="auto"/>
      </w:pPr>
      <w:r>
        <w:continuationSeparator/>
      </w:r>
    </w:p>
  </w:endnote>
  <w:endnote w:type="continuationNotice" w:id="1">
    <w:p w:rsidR="00A90C88" w:rsidRDefault="00A90C88" w14:paraId="14C1D3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54A" w:rsidRDefault="0056254A" w14:paraId="7247EA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C88" w:rsidP="00DF2F19" w:rsidRDefault="00A90C88" w14:paraId="7F562DF6" w14:textId="77777777">
      <w:pPr>
        <w:spacing w:after="0" w:line="240" w:lineRule="auto"/>
      </w:pPr>
      <w:r>
        <w:separator/>
      </w:r>
    </w:p>
  </w:footnote>
  <w:footnote w:type="continuationSeparator" w:id="0">
    <w:p w:rsidR="00A90C88" w:rsidP="00DF2F19" w:rsidRDefault="00A90C88" w14:paraId="1043ACF7" w14:textId="77777777">
      <w:pPr>
        <w:spacing w:after="0" w:line="240" w:lineRule="auto"/>
      </w:pPr>
      <w:r>
        <w:continuationSeparator/>
      </w:r>
    </w:p>
  </w:footnote>
  <w:footnote w:type="continuationNotice" w:id="1">
    <w:p w:rsidR="00A90C88" w:rsidRDefault="00A90C88" w14:paraId="6BB172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54A" w:rsidRDefault="0056254A" w14:paraId="614AFA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54A" w:rsidRDefault="0056254A" w14:paraId="008AA65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264A4F7B">
    <w:pPr>
      <w:spacing w:after="0" w:line="240" w:lineRule="auto"/>
      <w:rPr>
        <w:rFonts w:ascii="Gill Sans MT" w:hAnsi="Gill Sans MT" w:cs="Times New Roman"/>
        <w:caps w:val="1"/>
        <w:sz w:val="40"/>
        <w:szCs w:val="40"/>
      </w:rPr>
    </w:pPr>
    <w:r w:rsidRPr="2D6801A2" w:rsidR="2D6801A2">
      <w:rPr>
        <w:rFonts w:ascii="Gill Sans MT" w:hAnsi="Gill Sans MT" w:cs="Times New Roman"/>
        <w:b w:val="1"/>
        <w:bCs w:val="1"/>
        <w:caps w:val="1"/>
        <w:color w:val="AF2624"/>
        <w:sz w:val="40"/>
        <w:szCs w:val="40"/>
      </w:rPr>
      <w:t>Program</w:t>
    </w:r>
    <w:r w:rsidRPr="2D6801A2" w:rsidR="2D6801A2">
      <w:rPr>
        <w:rFonts w:ascii="Gill Sans MT" w:hAnsi="Gill Sans MT" w:cs="Times New Roman"/>
        <w:caps w:val="1"/>
        <w:sz w:val="40"/>
        <w:szCs w:val="40"/>
      </w:rPr>
      <w:t xml:space="preserve"> Map</w:t>
    </w:r>
    <w:r w:rsidRPr="2D6801A2" w:rsidR="2D6801A2">
      <w:rPr>
        <w:rFonts w:ascii="Gill Sans MT" w:hAnsi="Gill Sans MT" w:cs="Times New Roman"/>
        <w:caps w:val="1"/>
        <w:sz w:val="40"/>
        <w:szCs w:val="40"/>
      </w:rPr>
      <w:t xml:space="preserve">: Catalog year: </w:t>
    </w:r>
    <w:r w:rsidRPr="2D6801A2" w:rsidR="2D6801A2">
      <w:rPr>
        <w:rFonts w:ascii="Gill Sans MT" w:hAnsi="Gill Sans MT" w:cs="Times New Roman"/>
        <w:caps w:val="1"/>
        <w:sz w:val="40"/>
        <w:szCs w:val="40"/>
      </w:rPr>
      <w:t>202</w:t>
    </w:r>
    <w:r w:rsidRPr="2D6801A2" w:rsidR="2D6801A2">
      <w:rPr>
        <w:rFonts w:ascii="Gill Sans MT" w:hAnsi="Gill Sans MT" w:cs="Times New Roman"/>
        <w:caps w:val="1"/>
        <w:sz w:val="40"/>
        <w:szCs w:val="40"/>
      </w:rPr>
      <w:t>3</w:t>
    </w:r>
    <w:r w:rsidRPr="2D6801A2" w:rsidR="2D6801A2">
      <w:rPr>
        <w:rFonts w:ascii="Gill Sans MT" w:hAnsi="Gill Sans MT" w:cs="Times New Roman"/>
        <w:caps w:val="1"/>
        <w:sz w:val="40"/>
        <w:szCs w:val="40"/>
      </w:rPr>
      <w:t>-2</w:t>
    </w:r>
    <w:r w:rsidRPr="2D6801A2" w:rsidR="2D6801A2">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gFAEny6PktAAAA"/>
  </w:docVars>
  <w:rsids>
    <w:rsidRoot w:val="00DF2F19"/>
    <w:rsid w:val="00004333"/>
    <w:rsid w:val="00012968"/>
    <w:rsid w:val="0002348B"/>
    <w:rsid w:val="0002506D"/>
    <w:rsid w:val="000355BD"/>
    <w:rsid w:val="00053B46"/>
    <w:rsid w:val="00055A8D"/>
    <w:rsid w:val="000746BB"/>
    <w:rsid w:val="00082C72"/>
    <w:rsid w:val="000830AD"/>
    <w:rsid w:val="000848E5"/>
    <w:rsid w:val="00094AF2"/>
    <w:rsid w:val="000A3349"/>
    <w:rsid w:val="000A52EB"/>
    <w:rsid w:val="000C61A9"/>
    <w:rsid w:val="001212D3"/>
    <w:rsid w:val="00144B9F"/>
    <w:rsid w:val="00157999"/>
    <w:rsid w:val="0017252B"/>
    <w:rsid w:val="00175393"/>
    <w:rsid w:val="00184AD7"/>
    <w:rsid w:val="0019475E"/>
    <w:rsid w:val="00197394"/>
    <w:rsid w:val="001B29AE"/>
    <w:rsid w:val="001B411A"/>
    <w:rsid w:val="001F0D2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612D0"/>
    <w:rsid w:val="00376791"/>
    <w:rsid w:val="0037716D"/>
    <w:rsid w:val="003840FB"/>
    <w:rsid w:val="003849FE"/>
    <w:rsid w:val="003949AC"/>
    <w:rsid w:val="003A06DD"/>
    <w:rsid w:val="003A2A9F"/>
    <w:rsid w:val="003A4C7B"/>
    <w:rsid w:val="003C0A70"/>
    <w:rsid w:val="003C2454"/>
    <w:rsid w:val="003E0C2B"/>
    <w:rsid w:val="003E2989"/>
    <w:rsid w:val="003F66AE"/>
    <w:rsid w:val="00425E40"/>
    <w:rsid w:val="0043300A"/>
    <w:rsid w:val="0043743E"/>
    <w:rsid w:val="00442F57"/>
    <w:rsid w:val="00443620"/>
    <w:rsid w:val="00463DFA"/>
    <w:rsid w:val="00465C68"/>
    <w:rsid w:val="00466BD3"/>
    <w:rsid w:val="00473F81"/>
    <w:rsid w:val="0047668B"/>
    <w:rsid w:val="00486099"/>
    <w:rsid w:val="004943DF"/>
    <w:rsid w:val="004C0B32"/>
    <w:rsid w:val="004D1BEE"/>
    <w:rsid w:val="004E4B6A"/>
    <w:rsid w:val="00513412"/>
    <w:rsid w:val="005153D2"/>
    <w:rsid w:val="00521B03"/>
    <w:rsid w:val="00522317"/>
    <w:rsid w:val="0056254A"/>
    <w:rsid w:val="005731D7"/>
    <w:rsid w:val="0058105A"/>
    <w:rsid w:val="00594CEF"/>
    <w:rsid w:val="00596B4B"/>
    <w:rsid w:val="005A2743"/>
    <w:rsid w:val="005A29C0"/>
    <w:rsid w:val="005A68E9"/>
    <w:rsid w:val="005B393B"/>
    <w:rsid w:val="005B4EA9"/>
    <w:rsid w:val="005C0E4C"/>
    <w:rsid w:val="00603592"/>
    <w:rsid w:val="00605018"/>
    <w:rsid w:val="00605966"/>
    <w:rsid w:val="00622477"/>
    <w:rsid w:val="00624E81"/>
    <w:rsid w:val="006269E2"/>
    <w:rsid w:val="00626F45"/>
    <w:rsid w:val="006363D8"/>
    <w:rsid w:val="00640B70"/>
    <w:rsid w:val="00641EA6"/>
    <w:rsid w:val="00645F9E"/>
    <w:rsid w:val="00660019"/>
    <w:rsid w:val="00661FA7"/>
    <w:rsid w:val="006627D1"/>
    <w:rsid w:val="0066384B"/>
    <w:rsid w:val="00665F2D"/>
    <w:rsid w:val="0067051E"/>
    <w:rsid w:val="0067271C"/>
    <w:rsid w:val="00673A3A"/>
    <w:rsid w:val="006927EE"/>
    <w:rsid w:val="006949C1"/>
    <w:rsid w:val="00696943"/>
    <w:rsid w:val="006A660D"/>
    <w:rsid w:val="006A7C1A"/>
    <w:rsid w:val="006B5D6B"/>
    <w:rsid w:val="006D1581"/>
    <w:rsid w:val="006E1B1C"/>
    <w:rsid w:val="006E5F37"/>
    <w:rsid w:val="006F4815"/>
    <w:rsid w:val="007050D6"/>
    <w:rsid w:val="007125B4"/>
    <w:rsid w:val="0072641A"/>
    <w:rsid w:val="0073353B"/>
    <w:rsid w:val="007370F9"/>
    <w:rsid w:val="00756FE3"/>
    <w:rsid w:val="0076287D"/>
    <w:rsid w:val="007856CC"/>
    <w:rsid w:val="0079066E"/>
    <w:rsid w:val="00793168"/>
    <w:rsid w:val="00796896"/>
    <w:rsid w:val="00797A06"/>
    <w:rsid w:val="007B6AAC"/>
    <w:rsid w:val="007B70DE"/>
    <w:rsid w:val="007C2E3B"/>
    <w:rsid w:val="007D3593"/>
    <w:rsid w:val="007E2BD7"/>
    <w:rsid w:val="007E71AF"/>
    <w:rsid w:val="007F49E8"/>
    <w:rsid w:val="00801E0D"/>
    <w:rsid w:val="00807A5C"/>
    <w:rsid w:val="00821025"/>
    <w:rsid w:val="00832313"/>
    <w:rsid w:val="00832842"/>
    <w:rsid w:val="00843CD3"/>
    <w:rsid w:val="0084524B"/>
    <w:rsid w:val="008536C4"/>
    <w:rsid w:val="00853C93"/>
    <w:rsid w:val="00855429"/>
    <w:rsid w:val="00861E8D"/>
    <w:rsid w:val="008673FD"/>
    <w:rsid w:val="008677EB"/>
    <w:rsid w:val="00880616"/>
    <w:rsid w:val="008874CC"/>
    <w:rsid w:val="008A4D7A"/>
    <w:rsid w:val="008B020F"/>
    <w:rsid w:val="008B54BF"/>
    <w:rsid w:val="008C62B6"/>
    <w:rsid w:val="008D26B2"/>
    <w:rsid w:val="008E1CE1"/>
    <w:rsid w:val="008E3660"/>
    <w:rsid w:val="00902C4D"/>
    <w:rsid w:val="0092540F"/>
    <w:rsid w:val="00927FE5"/>
    <w:rsid w:val="00941CE9"/>
    <w:rsid w:val="0094229A"/>
    <w:rsid w:val="00945659"/>
    <w:rsid w:val="0096286B"/>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0C88"/>
    <w:rsid w:val="00A96A5E"/>
    <w:rsid w:val="00AA0E00"/>
    <w:rsid w:val="00AB135D"/>
    <w:rsid w:val="00AC42E9"/>
    <w:rsid w:val="00AC4A21"/>
    <w:rsid w:val="00AC4E08"/>
    <w:rsid w:val="00AE3D12"/>
    <w:rsid w:val="00AF5BE0"/>
    <w:rsid w:val="00B20B2E"/>
    <w:rsid w:val="00B21CE2"/>
    <w:rsid w:val="00B27B28"/>
    <w:rsid w:val="00B31614"/>
    <w:rsid w:val="00B662E6"/>
    <w:rsid w:val="00B86A5F"/>
    <w:rsid w:val="00BA22A6"/>
    <w:rsid w:val="00BA7C21"/>
    <w:rsid w:val="00BB0AB6"/>
    <w:rsid w:val="00BB5431"/>
    <w:rsid w:val="00BC2D1B"/>
    <w:rsid w:val="00BE2D10"/>
    <w:rsid w:val="00BE50FD"/>
    <w:rsid w:val="00C0079D"/>
    <w:rsid w:val="00C02F4E"/>
    <w:rsid w:val="00C07B6D"/>
    <w:rsid w:val="00C15613"/>
    <w:rsid w:val="00C175D3"/>
    <w:rsid w:val="00C46AC1"/>
    <w:rsid w:val="00C54F78"/>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17DEA"/>
    <w:rsid w:val="00E22FA5"/>
    <w:rsid w:val="00E238B2"/>
    <w:rsid w:val="00E500EB"/>
    <w:rsid w:val="00E50936"/>
    <w:rsid w:val="00E53D36"/>
    <w:rsid w:val="00E80F66"/>
    <w:rsid w:val="00E85B00"/>
    <w:rsid w:val="00E97C9F"/>
    <w:rsid w:val="00EA2C6F"/>
    <w:rsid w:val="00EB64F1"/>
    <w:rsid w:val="00EE5DCE"/>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0D52"/>
    <w:rsid w:val="00FE5239"/>
    <w:rsid w:val="05F2810D"/>
    <w:rsid w:val="14607A34"/>
    <w:rsid w:val="2415482B"/>
    <w:rsid w:val="29164E48"/>
    <w:rsid w:val="2D6801A2"/>
    <w:rsid w:val="30B1847A"/>
    <w:rsid w:val="3880F278"/>
    <w:rsid w:val="38C991B7"/>
    <w:rsid w:val="3FB5813E"/>
    <w:rsid w:val="4DD0D10F"/>
    <w:rsid w:val="5318931E"/>
    <w:rsid w:val="5464A635"/>
    <w:rsid w:val="56F23C7C"/>
    <w:rsid w:val="57DAF8CE"/>
    <w:rsid w:val="5A6E3B26"/>
    <w:rsid w:val="5AC1B1D8"/>
    <w:rsid w:val="5BA7CF55"/>
    <w:rsid w:val="5EBF0BE9"/>
    <w:rsid w:val="6027B8A5"/>
    <w:rsid w:val="62AF9144"/>
    <w:rsid w:val="65E949BD"/>
    <w:rsid w:val="6FDA1EAF"/>
    <w:rsid w:val="700C6216"/>
    <w:rsid w:val="7029D162"/>
    <w:rsid w:val="755D8AC6"/>
    <w:rsid w:val="771C9319"/>
    <w:rsid w:val="7B7C9C42"/>
    <w:rsid w:val="7FD1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36294f7a435443f4" /><Relationship Type="http://schemas.openxmlformats.org/officeDocument/2006/relationships/hyperlink" Target="https://catalog.msjc.edu/instructional-programs/" TargetMode="External" Id="R90812acc76454d7e"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AIS_AA_CSU_CSUSM</dc:title>
  <dc:subject/>
  <dc:creator>Rhonda Nishimoto</dc:creator>
  <keywords/>
  <dc:description/>
  <lastModifiedBy>Meghan Basgall</lastModifiedBy>
  <revision>14</revision>
  <dcterms:created xsi:type="dcterms:W3CDTF">2021-03-23T22:31:00.0000000Z</dcterms:created>
  <dcterms:modified xsi:type="dcterms:W3CDTF">2023-05-15T17:16:35.2741171Z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