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683195" w:rsidP="00683195" w:rsidRDefault="00683195" w14:paraId="060F0ED5" w14:textId="77777777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Geology: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>Associate in Science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for Transfer</w:t>
      </w:r>
    </w:p>
    <w:p w:rsidRPr="003D7F22" w:rsidR="00683195" w:rsidP="00683195" w:rsidRDefault="00C32BFF" w14:paraId="0AB8B7C8" w14:textId="7024C6C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UC</w:t>
      </w:r>
    </w:p>
    <w:p w:rsidRPr="00D83B2B" w:rsidR="00D83B2B" w:rsidP="00683195" w:rsidRDefault="00683195" w14:paraId="788B100A" w14:textId="6B6F222F">
      <w:pPr>
        <w:spacing w:line="216" w:lineRule="auto"/>
        <w:rPr>
          <w:rFonts w:cstheme="minorHAnsi"/>
        </w:rPr>
      </w:pPr>
      <w:r w:rsidRPr="169B3DB9" w:rsidR="00683195">
        <w:rPr>
          <w:rFonts w:cs="Calibri" w:cstheme="minorAscii"/>
        </w:rPr>
        <w:t>Everything you have, every place you go, everything you do, and everything you touch is influenced completely and entirely by Geology</w:t>
      </w:r>
      <w:r w:rsidRPr="169B3DB9" w:rsidR="00683195">
        <w:rPr>
          <w:rFonts w:cs="Calibri" w:cstheme="minorAscii"/>
        </w:rPr>
        <w:t xml:space="preserve">. </w:t>
      </w:r>
      <w:r w:rsidRPr="169B3DB9" w:rsidR="00683195">
        <w:rPr>
          <w:rFonts w:cs="Calibri" w:cstheme="minorAscii"/>
        </w:rPr>
        <w:t>From the materials that your car is made from and the gasoline that propels it, to the synthetic fibers you are wearing – everything comes from the Earth</w:t>
      </w:r>
      <w:r w:rsidRPr="169B3DB9" w:rsidR="00683195">
        <w:rPr>
          <w:rFonts w:cs="Calibri" w:cstheme="minorAscii"/>
        </w:rPr>
        <w:t xml:space="preserve">. </w:t>
      </w:r>
      <w:r w:rsidRPr="169B3DB9" w:rsidR="00683195">
        <w:rPr>
          <w:rFonts w:cs="Calibri" w:cstheme="minorAscii"/>
        </w:rPr>
        <w:t>Geology (Geo meaning Earth, and ology meaning study of) takes a close look at the surface of the Earth and its interior.</w:t>
      </w:r>
    </w:p>
    <w:p w:rsidRPr="00AC4A21" w:rsidR="008E1CE1" w:rsidP="169B3DB9" w:rsidRDefault="008E1CE1" w14:paraId="556100C0" w14:textId="77FCF242">
      <w:pPr>
        <w:pStyle w:val="Normal"/>
        <w:spacing w:line="216" w:lineRule="auto"/>
        <w:rPr>
          <w:rFonts w:ascii="Calibri" w:hAnsi="Calibri" w:eastAsia="Calibri" w:cs="Calibri"/>
          <w:noProof w:val="0"/>
          <w:sz w:val="20"/>
          <w:szCs w:val="20"/>
          <w:lang w:val="en-US"/>
        </w:rPr>
        <w:sectPr w:rsidRPr="00AC4A21" w:rsidR="008E1CE1" w:rsidSect="0023172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432" w:footer="144" w:gutter="0"/>
          <w:cols w:space="720"/>
          <w:titlePg/>
          <w:docGrid w:linePitch="360"/>
        </w:sectPr>
      </w:pPr>
      <w:r w:rsidRPr="169B3DB9" w:rsidR="2B30564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231F20"/>
          <w:sz w:val="20"/>
          <w:szCs w:val="20"/>
          <w:lang w:val="en-US"/>
        </w:rPr>
        <w:t xml:space="preserve">Please see a Pathways Counselor: </w:t>
      </w:r>
      <w:r w:rsidRPr="169B3DB9" w:rsidR="2B3056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Transfer degrees require a minimum of 60 semester CSU transferable units or UC semester transferable units with a minimum 2.0 GPA overall.</w:t>
      </w:r>
      <w:r w:rsidRPr="169B3DB9" w:rsidR="2B3056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1F20"/>
          <w:sz w:val="20"/>
          <w:szCs w:val="20"/>
          <w:lang w:val="en-US"/>
        </w:rPr>
        <w:t xml:space="preserve"> </w:t>
      </w:r>
      <w:hyperlink r:id="R3fdebd08e3514239">
        <w:r w:rsidRPr="169B3DB9" w:rsidR="2B30564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Contact a Counselor</w:t>
        </w:r>
      </w:hyperlink>
      <w:r w:rsidRPr="169B3DB9" w:rsidR="2B3056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create an</w:t>
      </w:r>
      <w:r w:rsidRPr="169B3DB9" w:rsidR="2B3056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1F20"/>
          <w:sz w:val="20"/>
          <w:szCs w:val="20"/>
          <w:lang w:val="en-US"/>
        </w:rPr>
        <w:t xml:space="preserve"> education plan customized to meet your needs</w:t>
      </w:r>
      <w:r w:rsidRPr="169B3DB9" w:rsidR="2B3056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31F20"/>
          <w:sz w:val="20"/>
          <w:szCs w:val="20"/>
          <w:lang w:val="en-US"/>
        </w:rPr>
        <w:t xml:space="preserve">. </w:t>
      </w:r>
      <w:r w:rsidRPr="169B3DB9" w:rsidR="2B3056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169B3DB9" w:rsidR="2B30564F">
        <w:rPr>
          <w:rFonts w:ascii="Calibri" w:hAnsi="Calibri" w:eastAsia="Calibri" w:cs="Calibri"/>
          <w:noProof w:val="0"/>
          <w:sz w:val="20"/>
          <w:szCs w:val="20"/>
          <w:lang w:val="en-US"/>
        </w:rPr>
        <w:t xml:space="preserve"> 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683195" w:rsidR="00683195" w:rsidP="00683195" w:rsidRDefault="00683195" w14:paraId="7DEBE8E6" w14:textId="7777777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683195">
        <w:rPr>
          <w:rFonts w:asciiTheme="minorHAnsi" w:hAnsiTheme="minorHAnsi" w:cstheme="minorHAnsi"/>
          <w:sz w:val="20"/>
          <w:szCs w:val="20"/>
        </w:rPr>
        <w:t xml:space="preserve">Geology, A.S.-T </w:t>
      </w:r>
      <w:proofErr w:type="spellStart"/>
      <w:r w:rsidRPr="00683195">
        <w:rPr>
          <w:rFonts w:asciiTheme="minorHAnsi" w:hAnsiTheme="minorHAnsi" w:cstheme="minorHAnsi"/>
          <w:sz w:val="20"/>
          <w:szCs w:val="20"/>
        </w:rPr>
        <w:t>CSUSB</w:t>
      </w:r>
      <w:proofErr w:type="spellEnd"/>
      <w:r w:rsidRPr="00683195">
        <w:rPr>
          <w:rFonts w:asciiTheme="minorHAnsi" w:hAnsiTheme="minorHAnsi" w:cstheme="minorHAnsi"/>
          <w:sz w:val="20"/>
          <w:szCs w:val="20"/>
        </w:rPr>
        <w:t>, UC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408329E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Option </w:t>
      </w:r>
      <w:r w:rsidR="00C32BFF">
        <w:rPr>
          <w:rFonts w:asciiTheme="minorHAnsi" w:hAnsiTheme="minorHAnsi" w:cstheme="minorHAnsi"/>
          <w:sz w:val="20"/>
          <w:szCs w:val="20"/>
        </w:rPr>
        <w:t>C</w:t>
      </w:r>
    </w:p>
    <w:p w:rsidR="00CD74E2" w:rsidP="003B06E1" w:rsidRDefault="00CD74E2" w14:paraId="2F2D4542" w14:textId="6F77F48D">
      <w:pPr>
        <w:pStyle w:val="ListParagraph"/>
        <w:numPr>
          <w:ilvl w:val="0"/>
          <w:numId w:val="4"/>
        </w:numPr>
      </w:pPr>
      <w:r w:rsidRPr="00442F57">
        <w:rPr>
          <w:rFonts w:asciiTheme="minorHAnsi" w:hAnsiTheme="minorHAnsi" w:cstheme="minorHAnsi"/>
          <w:sz w:val="20"/>
          <w:szCs w:val="20"/>
        </w:rPr>
        <w:t xml:space="preserve">Total Units: </w:t>
      </w:r>
      <w:r w:rsidR="00C32BFF">
        <w:rPr>
          <w:rFonts w:asciiTheme="minorHAnsi" w:hAnsiTheme="minorHAnsi" w:cstheme="minorHAnsi"/>
          <w:sz w:val="20"/>
          <w:szCs w:val="20"/>
        </w:rPr>
        <w:t>74</w:t>
      </w:r>
    </w:p>
    <w:p w:rsidRPr="008E1CE1" w:rsidR="008E1CE1" w:rsidP="008E1CE1" w:rsidRDefault="008E1CE1" w14:paraId="4BBD8445" w14:textId="76C6BBB5">
      <w:pPr>
        <w:jc w:val="right"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</w:p>
    <w:p w:rsidRPr="009C5953" w:rsidR="00BB5431" w:rsidP="169B3DB9" w:rsidRDefault="0067051E" w14:paraId="64E88867" w14:textId="7849E8FC">
      <w:pPr>
        <w:spacing w:before="240" w:after="0"/>
        <w:ind w:left="1080"/>
        <w:rPr>
          <w:rFonts w:cs="Calibri" w:cstheme="minorAscii"/>
          <w:color w:val="0563C1" w:themeColor="hyperlink"/>
          <w:sz w:val="18"/>
          <w:szCs w:val="18"/>
          <w:u w:val="single"/>
        </w:rPr>
      </w:pPr>
      <w:r w:rsidRPr="169B3DB9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Program</w:t>
      </w:r>
      <w:r w:rsidRPr="169B3DB9" w:rsidR="0067051E">
        <w:rPr>
          <w:rFonts w:cs="Calibri" w:cstheme="minorAscii"/>
          <w:b w:val="1"/>
          <w:bCs w:val="1"/>
          <w:color w:val="231F20"/>
          <w:spacing w:val="-23"/>
          <w:w w:val="105"/>
          <w:sz w:val="18"/>
          <w:szCs w:val="18"/>
        </w:rPr>
        <w:t xml:space="preserve"> </w:t>
      </w:r>
      <w:r w:rsidRPr="169B3DB9" w:rsidR="0067051E">
        <w:rPr>
          <w:rFonts w:cs="Calibri" w:cstheme="minorAscii"/>
          <w:b w:val="1"/>
          <w:bCs w:val="1"/>
          <w:color w:val="231F20"/>
          <w:w w:val="105"/>
          <w:sz w:val="18"/>
          <w:szCs w:val="18"/>
        </w:rPr>
        <w:t>maps</w:t>
      </w:r>
      <w:r w:rsidRPr="169B3DB9" w:rsidR="0067051E">
        <w:rPr>
          <w:rFonts w:cs="Calibri" w:cstheme="minorAscii"/>
          <w:color w:val="231F20"/>
          <w:w w:val="105"/>
          <w:sz w:val="18"/>
          <w:szCs w:val="18"/>
        </w:rPr>
        <w:t xml:space="preserve"> </w:t>
      </w:r>
      <w:r w:rsidRPr="169B3DB9" w:rsidR="0067051E">
        <w:rPr>
          <w:rFonts w:cs="Calibri" w:cstheme="minorAscii"/>
          <w:color w:val="231F20"/>
          <w:w w:val="105"/>
          <w:sz w:val="18"/>
          <w:szCs w:val="18"/>
        </w:rPr>
        <w:t xml:space="preserve">indicate</w:t>
      </w:r>
      <w:r w:rsidRPr="169B3DB9" w:rsidR="0067051E">
        <w:rPr>
          <w:rFonts w:cs="Calibri" w:cstheme="minorAscii"/>
          <w:color w:val="231F20"/>
          <w:w w:val="105"/>
          <w:sz w:val="18"/>
          <w:szCs w:val="18"/>
        </w:rPr>
        <w:t xml:space="preserve"> the major coursework and </w:t>
      </w:r>
      <w:r w:rsidRPr="169B3DB9" w:rsidR="0067051E">
        <w:rPr>
          <w:rFonts w:cs="Calibri" w:cstheme="minorAscii"/>
          <w:color w:val="231F20"/>
          <w:w w:val="105"/>
          <w:sz w:val="18"/>
          <w:szCs w:val="18"/>
        </w:rPr>
        <w:t>recommended</w:t>
      </w:r>
      <w:r w:rsidRPr="169B3DB9" w:rsidR="0067051E">
        <w:rPr>
          <w:rFonts w:cs="Calibri" w:cstheme="minorAscii"/>
          <w:color w:val="231F20"/>
          <w:w w:val="105"/>
          <w:sz w:val="18"/>
          <w:szCs w:val="18"/>
        </w:rPr>
        <w:t xml:space="preserve"> general education courses to fulfill your degree in 2 years (approximately 15 units/semester or 30 units/year). </w:t>
      </w:r>
      <w:r w:rsidRPr="169B3DB9" w:rsidR="00E04D81">
        <w:rPr>
          <w:rFonts w:cs="Calibri" w:cstheme="minorAscii"/>
          <w:color w:val="231F20"/>
          <w:w w:val="105"/>
          <w:sz w:val="18"/>
          <w:szCs w:val="18"/>
        </w:rPr>
        <w:t>If you are a part-time student, start Semester 1 courses and follow the course sequence</w:t>
      </w:r>
      <w:r w:rsidRPr="169B3DB9" w:rsidR="00E04D81">
        <w:rPr>
          <w:rFonts w:cs="Calibri" w:cstheme="minorAscii"/>
          <w:color w:val="231F20"/>
          <w:w w:val="105"/>
          <w:sz w:val="18"/>
          <w:szCs w:val="18"/>
        </w:rPr>
        <w:t xml:space="preserve">. </w:t>
      </w:r>
      <w:r w:rsidRPr="169B3DB9" w:rsidR="0067051E">
        <w:rPr>
          <w:rFonts w:cs="Calibri" w:cstheme="minorAscii"/>
          <w:color w:val="231F20"/>
          <w:w w:val="105"/>
          <w:sz w:val="18"/>
          <w:szCs w:val="18"/>
        </w:rPr>
        <w:t xml:space="preserve">Some of the courses listed may be substituted by another course</w:t>
      </w:r>
      <w:r w:rsidRPr="169B3DB9" w:rsidR="0067051E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169B3DB9" w:rsidR="0067051E">
        <w:rPr>
          <w:rFonts w:cs="Calibri" w:cstheme="minorAscii"/>
          <w:color w:val="231F20"/>
          <w:w w:val="105"/>
          <w:sz w:val="18"/>
          <w:szCs w:val="18"/>
        </w:rPr>
        <w:t xml:space="preserve">Please view these options in the official course </w:t>
      </w:r>
      <w:hyperlink w:history="1" r:id="R9591b057621b4eff">
        <w:r w:rsidRPr="169B3DB9" w:rsidR="0067051E">
          <w:rPr>
            <w:rStyle w:val="Hyperlink"/>
            <w:rFonts w:cs="Calibri" w:cstheme="minorAscii"/>
            <w:sz w:val="18"/>
            <w:szCs w:val="18"/>
          </w:rPr>
          <w:t>catalog</w:t>
        </w:r>
      </w:hyperlink>
      <w:r w:rsidRPr="169B3DB9" w:rsidR="00442F57">
        <w:rPr>
          <w:rStyle w:val="Hyperlink"/>
          <w:rFonts w:cs="Calibri" w:cstheme="minorAscii"/>
          <w:sz w:val="18"/>
          <w:szCs w:val="18"/>
        </w:rPr>
        <w:t>.</w:t>
      </w:r>
    </w:p>
    <w:p w:rsidRPr="009D61FA" w:rsidR="009D0498" w:rsidP="005C0E4C" w:rsidRDefault="009D0498" w14:paraId="1FF0D769" w14:textId="209B118C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2F329445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C32BFF" w:rsidTr="2F329445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2BFF" w:rsidP="00C32BFF" w:rsidRDefault="00C32BFF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2BFF" w:rsidR="00C32BFF" w:rsidP="00C32BFF" w:rsidRDefault="00C32BFF" w14:paraId="3D6B958D" w14:textId="751FB57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2BFF" w:rsidR="00C32BFF" w:rsidP="00C32BFF" w:rsidRDefault="00C32BFF" w14:paraId="635529C6" w14:textId="49146EB6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2BFF" w:rsidR="00C32BFF" w:rsidP="00C32BFF" w:rsidRDefault="00C32BFF" w14:paraId="55306BD1" w14:textId="76C73C5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:rsidTr="2F329445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2BFF" w:rsidP="00C32BFF" w:rsidRDefault="00C32BFF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2BFF" w:rsidR="00C32BFF" w:rsidP="00C32BFF" w:rsidRDefault="00C32BFF" w14:paraId="3E149C49" w14:textId="7F80564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MATH-211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2BFF" w:rsidR="00C32BFF" w:rsidP="00C32BFF" w:rsidRDefault="00C32BFF" w14:paraId="37BC83B3" w14:textId="6A03205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2BFF" w:rsidR="00C32BFF" w:rsidP="00C32BFF" w:rsidRDefault="00C32BFF" w14:paraId="56152D89" w14:textId="2E1EDC3D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:rsidTr="2F329445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2BFF" w:rsidP="00C32BFF" w:rsidRDefault="00C32BFF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2BFF" w:rsidR="00C32BFF" w:rsidP="00C32BFF" w:rsidRDefault="00C32BFF" w14:paraId="22C1A284" w14:textId="53BEC93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GEOL-100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2BFF" w:rsidR="00C32BFF" w:rsidP="00C32BFF" w:rsidRDefault="00C32BFF" w14:paraId="798454FA" w14:textId="225719A8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Physical Geology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2BFF" w:rsidR="00C32BFF" w:rsidP="00C32BFF" w:rsidRDefault="00C32BFF" w14:paraId="64BCEF68" w14:textId="05A363B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:rsidTr="2F329445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683195" w:rsidR="00C32BFF" w:rsidP="00C32BFF" w:rsidRDefault="00C32BFF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683195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C32BFF" w:rsidR="00C32BFF" w:rsidP="2F329445" w:rsidRDefault="00C32BFF" w14:paraId="20B8434A" w14:textId="7FCED03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C32BFF" w:rsidR="5964BA12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COMM-100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C32BFF" w:rsidR="00C32BFF" w:rsidP="2F329445" w:rsidRDefault="00C32BFF" w14:paraId="57FA4267" w14:textId="544831A9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2F329445" w:rsidR="5964BA12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Public Speaking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C32BFF" w:rsidR="00C32BFF" w:rsidP="00C32BFF" w:rsidRDefault="00C32BFF" w14:paraId="36D23F10" w14:textId="54FA3149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3AF89E18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32053FF3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F46380" w:rsidTr="32053FF3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46380" w:rsidP="00F46380" w:rsidRDefault="00F46380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46380" w:rsidR="00F46380" w:rsidP="00F46380" w:rsidRDefault="00F46380" w14:paraId="76FDD812" w14:textId="1C63196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46380" w:rsidR="00F46380" w:rsidP="00F46380" w:rsidRDefault="00F46380" w14:paraId="03571DB6" w14:textId="20D190E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46380" w:rsidR="00F46380" w:rsidP="00F46380" w:rsidRDefault="00F46380" w14:paraId="401B7A34" w14:textId="22AFDE2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F46380" w:rsidTr="32053FF3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46380" w:rsidP="00F46380" w:rsidRDefault="00F46380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46380" w:rsidR="00F46380" w:rsidP="00F46380" w:rsidRDefault="00F46380" w14:paraId="66A271EF" w14:textId="4FE98263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MATH-212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46380" w:rsidR="00F46380" w:rsidP="00F46380" w:rsidRDefault="00F46380" w14:paraId="00F9BB57" w14:textId="4C3BE71B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Analytic Geometry and Calculus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46380" w:rsidR="00F46380" w:rsidP="00F46380" w:rsidRDefault="00F46380" w14:paraId="0794A019" w14:textId="311DDA2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F46380" w:rsidTr="32053FF3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46380" w:rsidP="00F46380" w:rsidRDefault="00F46380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46380" w:rsidR="00F46380" w:rsidP="00F46380" w:rsidRDefault="00F46380" w14:paraId="65DB1BD4" w14:textId="6147518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CHEM-101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46380" w:rsidR="00F46380" w:rsidP="00F46380" w:rsidRDefault="00F46380" w14:paraId="21C771E7" w14:textId="0810755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46380" w:rsidR="00F46380" w:rsidP="00F46380" w:rsidRDefault="00F46380" w14:paraId="7B69753E" w14:textId="7A71C89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="00F46380" w:rsidTr="32053FF3" w14:paraId="06A2169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D454E7" w:rsidR="00F46380" w:rsidP="00F46380" w:rsidRDefault="00F46380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D454E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F46380" w:rsidR="00F46380" w:rsidP="32053FF3" w:rsidRDefault="00F46380" w14:paraId="3AFEA2BD" w14:textId="249B97E8">
            <w:pPr>
              <w:pStyle w:val="TableParagraph"/>
              <w:spacing w:before="0" w:after="0" w:line="240" w:lineRule="auto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0F46380" w:rsidR="56E48DF1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PS-101</w:t>
            </w:r>
            <w:r w:rsidRPr="32053FF3" w:rsidR="478039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or</w:t>
            </w:r>
          </w:p>
          <w:p w:rsidRPr="00F46380" w:rsidR="00F46380" w:rsidP="32053FF3" w:rsidRDefault="00F46380" w14:paraId="76A70005" w14:textId="7D346BDF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2053FF3" w:rsidR="478039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HIST-111, or</w:t>
            </w:r>
          </w:p>
          <w:p w:rsidRPr="00F46380" w:rsidR="00F46380" w:rsidP="32053FF3" w:rsidRDefault="00F46380" w14:paraId="0828694A" w14:textId="059B1FAF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2053FF3" w:rsidR="478039E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F46380" w:rsidR="00F46380" w:rsidP="32053FF3" w:rsidRDefault="00F46380" w14:paraId="1B1C0DC9" w14:textId="649119EE">
            <w:pPr>
              <w:pStyle w:val="TableParagraph"/>
              <w:spacing w:before="0" w:after="0" w:line="240" w:lineRule="auto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2053FF3" w:rsidR="56E48DF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Introduction</w:t>
            </w:r>
            <w:r w:rsidRPr="32053FF3" w:rsidR="56E48DF1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to American Government and Politics</w:t>
            </w:r>
            <w:r w:rsidRPr="32053FF3" w:rsidR="3A4A74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</w:t>
            </w:r>
          </w:p>
          <w:p w:rsidRPr="00F46380" w:rsidR="00F46380" w:rsidP="32053FF3" w:rsidRDefault="00F46380" w14:paraId="5AE5FA56" w14:textId="098C408B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2053FF3" w:rsidR="3A4A74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U.S. History to 1877, or </w:t>
            </w:r>
          </w:p>
          <w:p w:rsidRPr="00F46380" w:rsidR="00F46380" w:rsidP="32053FF3" w:rsidRDefault="00F46380" w14:paraId="115C0398" w14:textId="48D945AB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2053FF3" w:rsidR="3A4A74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F46380" w:rsidR="00F46380" w:rsidP="00F46380" w:rsidRDefault="00F46380" w14:paraId="12028B2E" w14:textId="6ED25BE3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D454E7" w:rsidR="00D454E7" w:rsidP="169B3DB9" w:rsidRDefault="00D454E7" w14:paraId="6C41E3FD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69B3DB9" w:rsidR="00D454E7">
        <w:rPr>
          <w:rFonts w:cs="Calibri" w:cstheme="minorAscii"/>
          <w:sz w:val="18"/>
          <w:szCs w:val="18"/>
        </w:rPr>
        <w:t>Geophysical Data Technicians (B, M)</w:t>
      </w:r>
    </w:p>
    <w:p w:rsidRPr="00D454E7" w:rsidR="00D454E7" w:rsidP="169B3DB9" w:rsidRDefault="00D454E7" w14:paraId="36D464DC" w14:textId="4E46DD32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69B3DB9" w:rsidR="00D454E7">
        <w:rPr>
          <w:rFonts w:cs="Calibri" w:cstheme="minorAscii"/>
          <w:sz w:val="18"/>
          <w:szCs w:val="18"/>
        </w:rPr>
        <w:t>Geological Sample Test Technicians (B,</w:t>
      </w:r>
      <w:r w:rsidRPr="169B3DB9" w:rsidR="00D454E7">
        <w:rPr>
          <w:rFonts w:cs="Calibri" w:cstheme="minorAscii"/>
          <w:sz w:val="18"/>
          <w:szCs w:val="18"/>
        </w:rPr>
        <w:t xml:space="preserve"> </w:t>
      </w:r>
      <w:r w:rsidRPr="169B3DB9" w:rsidR="00D454E7">
        <w:rPr>
          <w:rFonts w:cs="Calibri" w:cstheme="minorAscii"/>
          <w:sz w:val="18"/>
          <w:szCs w:val="18"/>
        </w:rPr>
        <w:t>M)</w:t>
      </w:r>
    </w:p>
    <w:p w:rsidRPr="00D454E7" w:rsidR="00D454E7" w:rsidP="169B3DB9" w:rsidRDefault="00D454E7" w14:paraId="0D2E20D2" w14:textId="77777777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69B3DB9" w:rsidR="00D454E7">
        <w:rPr>
          <w:rFonts w:cs="Calibri" w:cstheme="minorAscii"/>
          <w:sz w:val="18"/>
          <w:szCs w:val="18"/>
        </w:rPr>
        <w:t>Geoscientists (B, M, D)</w:t>
      </w:r>
    </w:p>
    <w:p w:rsidRPr="00945659" w:rsidR="0067051E" w:rsidP="169B3DB9" w:rsidRDefault="00D454E7" w14:paraId="15D39E8F" w14:textId="3DADC40C">
      <w:pPr>
        <w:spacing w:after="0" w:line="240" w:lineRule="auto"/>
        <w:ind w:left="360"/>
        <w:rPr>
          <w:rFonts w:cs="Calibri" w:cstheme="minorAscii"/>
          <w:sz w:val="18"/>
          <w:szCs w:val="18"/>
        </w:rPr>
      </w:pPr>
      <w:r w:rsidRPr="169B3DB9" w:rsidR="00D454E7">
        <w:rPr>
          <w:rFonts w:cs="Calibri" w:cstheme="minorAscii"/>
          <w:sz w:val="18"/>
          <w:szCs w:val="18"/>
        </w:rPr>
        <w:t>Hydrologists (B, M)</w:t>
      </w:r>
    </w:p>
    <w:p w:rsidR="00605018" w:rsidP="169B3DB9" w:rsidRDefault="0067051E" w14:paraId="24DA84FC" w14:textId="77777777">
      <w:pPr>
        <w:spacing w:after="0" w:line="240" w:lineRule="auto"/>
        <w:ind w:left="360"/>
        <w:rPr>
          <w:rStyle w:val="Hyperlink"/>
          <w:rFonts w:cs="Calibri" w:cstheme="minorAscii"/>
          <w:sz w:val="18"/>
          <w:szCs w:val="18"/>
        </w:rPr>
      </w:pPr>
      <w:r w:rsidRPr="169B3DB9" w:rsidR="0067051E">
        <w:rPr>
          <w:rFonts w:cs="Calibri" w:cstheme="minorAscii"/>
          <w:sz w:val="18"/>
          <w:szCs w:val="18"/>
        </w:rPr>
        <w:t xml:space="preserve">Find more careers: </w:t>
      </w:r>
      <w:hyperlink r:id="R5a0c8d6248e04dff">
        <w:r w:rsidRPr="169B3DB9" w:rsidR="0067051E">
          <w:rPr>
            <w:rStyle w:val="Hyperlink"/>
            <w:rFonts w:cs="Calibri" w:cstheme="minorAscii"/>
            <w:sz w:val="18"/>
            <w:szCs w:val="18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proofErr w:type="gramStart"/>
      <w:r w:rsidRPr="00C9219D" w:rsidR="00521B03">
        <w:rPr>
          <w:sz w:val="18"/>
          <w:szCs w:val="18"/>
        </w:rPr>
        <w:t>Doctorate</w:t>
      </w:r>
      <w:proofErr w:type="gramEnd"/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169B3DB9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="Calibri" w:cstheme="minorAscii"/>
          <w:color w:val="231F20"/>
          <w:w w:val="105"/>
          <w:sz w:val="18"/>
          <w:szCs w:val="18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169B3DB9" w:rsidR="00F76131">
        <w:rPr>
          <w:rFonts w:cs="Calibri" w:cstheme="minorAscii"/>
          <w:color w:val="231F20"/>
          <w:w w:val="105"/>
          <w:sz w:val="18"/>
          <w:szCs w:val="18"/>
        </w:rPr>
        <w:t>Financial aid</w:t>
      </w:r>
      <w:r w:rsidRPr="169B3DB9" w:rsidR="00F76131">
        <w:rPr>
          <w:rFonts w:cs="Calibri" w:cstheme="minorAscii"/>
          <w:color w:val="231F20"/>
          <w:w w:val="105"/>
          <w:sz w:val="18"/>
          <w:szCs w:val="18"/>
        </w:rPr>
        <w:t xml:space="preserve"> is </w:t>
      </w:r>
      <w:r w:rsidRPr="169B3DB9" w:rsidR="00F76131">
        <w:rPr>
          <w:rFonts w:cs="Calibri" w:cstheme="minorAscii"/>
          <w:color w:val="231F20"/>
          <w:w w:val="105"/>
          <w:sz w:val="18"/>
          <w:szCs w:val="18"/>
        </w:rPr>
        <w:t xml:space="preserve">determined</w:t>
      </w:r>
      <w:r w:rsidRPr="169B3DB9" w:rsidR="00F76131">
        <w:rPr>
          <w:rFonts w:cs="Calibri" w:cstheme="minorAscii"/>
          <w:color w:val="231F20"/>
          <w:w w:val="105"/>
          <w:sz w:val="18"/>
          <w:szCs w:val="18"/>
        </w:rPr>
        <w:t xml:space="preserve"> by the number of credit hours you take in a semester</w:t>
      </w:r>
      <w:r w:rsidRPr="169B3DB9" w:rsidR="00F76131">
        <w:rPr>
          <w:rFonts w:cs="Calibri" w:cstheme="minorAscii"/>
          <w:color w:val="231F20"/>
          <w:w w:val="105"/>
          <w:sz w:val="18"/>
          <w:szCs w:val="18"/>
        </w:rPr>
        <w:t xml:space="preserve">.  </w:t>
      </w:r>
      <w:r w:rsidRPr="169B3DB9" w:rsidR="00F76131">
        <w:rPr>
          <w:rFonts w:cs="Calibri" w:cstheme="minorAscii"/>
          <w:color w:val="231F20"/>
          <w:w w:val="105"/>
          <w:sz w:val="18"/>
          <w:szCs w:val="18"/>
        </w:rPr>
        <w:t xml:space="preserve">Maximize your financial aid by taking 12-15 units per semester</w:t>
      </w:r>
      <w:r w:rsidRPr="169B3DB9" w:rsidR="005731D7">
        <w:rPr>
          <w:rFonts w:cs="Calibri" w:cstheme="minorAscii"/>
          <w:color w:val="231F20"/>
          <w:w w:val="105"/>
          <w:sz w:val="18"/>
          <w:szCs w:val="18"/>
        </w:rPr>
        <w:t>.</w:t>
      </w:r>
    </w:p>
    <w:p w:rsidRPr="009D61FA" w:rsidR="00F76AA4" w:rsidP="000830AD" w:rsidRDefault="00AC4A21" w14:paraId="2DB28A19" w14:textId="621ADD0E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  <w:r w:rsidR="00D454E7">
        <w:rPr>
          <w:b/>
          <w:bCs/>
          <w:i/>
          <w:iCs/>
          <w:sz w:val="24"/>
          <w:szCs w:val="24"/>
        </w:rPr>
        <w:lastRenderedPageBreak/>
        <w:t>Semester 3</w:t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F76AA4">
        <w:rPr>
          <w:b/>
          <w:bCs/>
          <w:i/>
          <w:iCs/>
          <w:sz w:val="24"/>
          <w:szCs w:val="24"/>
        </w:rPr>
        <w:tab/>
      </w:r>
      <w:r w:rsidR="00D454E7">
        <w:rPr>
          <w:b/>
          <w:bCs/>
          <w:i/>
          <w:iCs/>
          <w:sz w:val="24"/>
          <w:szCs w:val="24"/>
        </w:rPr>
        <w:t>1</w:t>
      </w:r>
      <w:r w:rsidR="00F46380">
        <w:rPr>
          <w:b/>
          <w:bCs/>
          <w:i/>
          <w:iCs/>
          <w:sz w:val="24"/>
          <w:szCs w:val="24"/>
        </w:rPr>
        <w:t>5</w:t>
      </w:r>
      <w:r w:rsidR="00F76AA4"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ummer 1 Program map"/>
        <w:tblDescription w:val="Program Map for Summer 1"/>
      </w:tblPr>
      <w:tblGrid>
        <w:gridCol w:w="1133"/>
        <w:gridCol w:w="2034"/>
        <w:gridCol w:w="5870"/>
        <w:gridCol w:w="1313"/>
      </w:tblGrid>
      <w:tr w:rsidR="00F76AA4" w:rsidTr="3CDBB57F" w14:paraId="4A5445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AA4" w:rsidP="003C689B" w:rsidRDefault="00F76AA4" w14:paraId="35689F59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AA4" w:rsidP="003C689B" w:rsidRDefault="00F76AA4" w14:paraId="09B5F100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AA4" w:rsidP="003C689B" w:rsidRDefault="00F76AA4" w14:paraId="23EB5469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AA4" w:rsidP="003C689B" w:rsidRDefault="00F76AA4" w14:paraId="1611F798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F46380" w:rsidTr="3CDBB57F" w14:paraId="727E84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46380" w:rsidP="00F46380" w:rsidRDefault="00F46380" w14:paraId="2E21825F" w14:textId="28D0473D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46380" w:rsidR="00F46380" w:rsidP="00F46380" w:rsidRDefault="00F46380" w14:paraId="56934124" w14:textId="69200E5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CHEM-102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46380" w:rsidR="00F46380" w:rsidP="00F46380" w:rsidRDefault="00F46380" w14:paraId="6A36D89E" w14:textId="0DD3E1BA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General Chemistry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46380" w:rsidR="00F46380" w:rsidP="00F46380" w:rsidRDefault="00F46380" w14:paraId="55211DBB" w14:textId="14874B2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5</w:t>
            </w:r>
          </w:p>
        </w:tc>
      </w:tr>
      <w:tr w:rsidRPr="00196E3C" w:rsidR="00F46380" w:rsidTr="3CDBB57F" w14:paraId="1E626DF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46380" w:rsidP="00F46380" w:rsidRDefault="00F46380" w14:paraId="7AA25644" w14:textId="6AAA782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bCs/>
                <w:color w:val="C00000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46380" w:rsidR="00F46380" w:rsidP="00F46380" w:rsidRDefault="00F46380" w14:paraId="40D46251" w14:textId="255BD670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ART-100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46380" w:rsidR="00F46380" w:rsidP="00F46380" w:rsidRDefault="00F46380" w14:paraId="2ECCA1C2" w14:textId="4F3E5F67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Art Appreciation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46380" w:rsidR="00F46380" w:rsidP="00F46380" w:rsidRDefault="00F46380" w14:paraId="7B664B44" w14:textId="26DECEA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Pr="00196E3C" w:rsidR="00F46380" w:rsidTr="3CDBB57F" w14:paraId="2A6BCAF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F46380" w:rsidP="00F46380" w:rsidRDefault="00F46380" w14:paraId="1DFE23E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F46380" w:rsidR="00F46380" w:rsidP="00F46380" w:rsidRDefault="00F46380" w14:paraId="39B4D074" w14:textId="4CAACD8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GEOL-105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F46380" w:rsidR="00F46380" w:rsidP="00F46380" w:rsidRDefault="00F46380" w14:paraId="68ADC310" w14:textId="4F9AE33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Historical Geology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F46380" w:rsidR="00F46380" w:rsidP="00F46380" w:rsidRDefault="00F46380" w14:paraId="6D211D3E" w14:textId="040ACF62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F46380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:rsidTr="3CDBB57F" w14:paraId="6B9F8AD4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CD74E2" w:rsidR="00C32BFF" w:rsidP="00C32BFF" w:rsidRDefault="00C32BFF" w14:paraId="04560787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AF2624"/>
                <w:sz w:val="22"/>
              </w:rPr>
            </w:pPr>
            <w:r w:rsidRPr="00CD74E2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C32BFF" w:rsidR="00C32BFF" w:rsidP="3CDBB57F" w:rsidRDefault="00C32BFF" w14:paraId="1AB1635C" w14:textId="701AA5A1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C32BFF" w:rsidR="070744A4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HIST-111 or</w:t>
            </w:r>
          </w:p>
          <w:p w:rsidRPr="00C32BFF" w:rsidR="00C32BFF" w:rsidP="3CDBB57F" w:rsidRDefault="00C32BFF" w14:paraId="736B7672" w14:textId="4D8468E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C32BFF" w:rsidR="00C32BFF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C32BFF" w:rsidR="00C32BFF" w:rsidP="3CDBB57F" w:rsidRDefault="00C32BFF" w14:paraId="1F90B3D4" w14:textId="226C32B3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CDBB57F" w:rsidR="4B8E8E17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U.S. History to 1877 or</w:t>
            </w:r>
          </w:p>
          <w:p w:rsidRPr="00C32BFF" w:rsidR="00C32BFF" w:rsidP="3CDBB57F" w:rsidRDefault="00C32BFF" w14:paraId="7CABDA4A" w14:textId="3ED5624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3CDBB57F" w:rsidR="00C32BFF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C32BFF" w:rsidR="00C32BFF" w:rsidP="00C32BFF" w:rsidRDefault="00C32BFF" w14:paraId="67E231DB" w14:textId="4D4F29C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46C25BDD" w14:textId="061D1085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 w:rsidR="00D454E7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F46380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2F329445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C32BFF" w:rsidTr="2F329445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2BFF" w:rsidP="00C32BFF" w:rsidRDefault="00C32BFF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2BFF" w:rsidR="00C32BFF" w:rsidP="00C32BFF" w:rsidRDefault="00C32BFF" w14:paraId="7D5599BC" w14:textId="74F87056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BIOL-150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2BFF" w:rsidR="00C32BFF" w:rsidP="00C32BFF" w:rsidRDefault="00C32BFF" w14:paraId="57F7AEC4" w14:textId="1E25208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General Biology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2BFF" w:rsidR="00C32BFF" w:rsidP="00C32BFF" w:rsidRDefault="00C32BFF" w14:paraId="53F87D94" w14:textId="3488F1F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:rsidTr="2F329445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2BFF" w:rsidP="00C32BFF" w:rsidRDefault="00C32BFF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2BFF" w:rsidR="00C32BFF" w:rsidP="2F329445" w:rsidRDefault="00C32BFF" w14:paraId="1AADC63B" w14:textId="2D57EEED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00C32BFF" w:rsidR="231AFD33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ART-104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2BFF" w:rsidR="00C32BFF" w:rsidP="2F329445" w:rsidRDefault="00C32BFF" w14:paraId="179A7923" w14:textId="4D722C21">
            <w:pPr>
              <w:pStyle w:val="TableParagraph"/>
              <w:bidi w:val="0"/>
              <w:spacing w:before="0" w:beforeAutospacing="off" w:after="0" w:afterAutospacing="off" w:line="240" w:lineRule="auto"/>
              <w:ind w:left="-20" w:right="90"/>
              <w:jc w:val="left"/>
            </w:pPr>
            <w:r w:rsidRPr="2F329445" w:rsidR="231AFD33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World Art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2BFF" w:rsidR="00C32BFF" w:rsidP="00C32BFF" w:rsidRDefault="00C32BFF" w14:paraId="1C25F3EE" w14:textId="52A08E2E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32BFF" w:rsidTr="2F329445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2BFF" w:rsidP="00C32BFF" w:rsidRDefault="00C32BFF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2BFF" w:rsidR="00C32BFF" w:rsidP="00C32BFF" w:rsidRDefault="00C32BFF" w14:paraId="09994A1B" w14:textId="3C6CDF9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PHY-201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2BFF" w:rsidR="00C32BFF" w:rsidP="00C32BFF" w:rsidRDefault="00C32BFF" w14:paraId="58BCA94D" w14:textId="14892E9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Mechanics and Wave Motion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2BFF" w:rsidR="00C32BFF" w:rsidP="00C32BFF" w:rsidRDefault="00C32BFF" w14:paraId="58B7D15A" w14:textId="78F6731A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:rsidTr="2F329445" w14:paraId="0C3C362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F46380" w:rsidR="00C32BFF" w:rsidP="00C32BFF" w:rsidRDefault="00C32BFF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F46380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C32BFF" w:rsidR="00C32BFF" w:rsidP="00C32BFF" w:rsidRDefault="00C32BFF" w14:paraId="62125EC7" w14:textId="2A77BC05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PHIL-101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C32BFF" w:rsidR="00C32BFF" w:rsidP="00C32BFF" w:rsidRDefault="00C32BFF" w14:paraId="75CAD893" w14:textId="744ADED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Introduction to Philosophy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C32BFF" w:rsidR="00C32BFF" w:rsidP="00C32BFF" w:rsidRDefault="00C32BFF" w14:paraId="01E368E8" w14:textId="59785028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76131" w:rsidP="007B70DE" w:rsidRDefault="00F76131" w14:paraId="7212A20C" w14:textId="40D76868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</w:t>
      </w:r>
      <w:r w:rsidR="00D454E7">
        <w:rPr>
          <w:b/>
          <w:bCs/>
          <w:i/>
          <w:iCs/>
          <w:sz w:val="24"/>
          <w:szCs w:val="24"/>
        </w:rPr>
        <w:t>5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C32BFF">
        <w:rPr>
          <w:b/>
          <w:bCs/>
          <w:i/>
          <w:iCs/>
          <w:sz w:val="24"/>
          <w:szCs w:val="24"/>
        </w:rPr>
        <w:t>15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1393459F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C32BFF" w:rsidTr="1393459F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C32BFF" w:rsidP="00C32BFF" w:rsidRDefault="00C32BFF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2BFF" w:rsidR="00C32BFF" w:rsidP="3CDBB57F" w:rsidRDefault="00C32BFF" w14:paraId="7E3A2D43" w14:textId="36336791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DBB57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 103/ETHS 103,</w:t>
            </w:r>
          </w:p>
          <w:p w:rsidRPr="00C32BFF" w:rsidR="00C32BFF" w:rsidP="1393459F" w:rsidRDefault="00C32BFF" w14:paraId="0BF08399" w14:textId="0940ADF3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93459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 1</w:t>
            </w:r>
            <w:r w:rsidRPr="1393459F" w:rsidR="29CF3F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60</w:t>
            </w:r>
            <w:r w:rsidRPr="1393459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160,</w:t>
            </w:r>
          </w:p>
          <w:p w:rsidRPr="00C32BFF" w:rsidR="00C32BFF" w:rsidP="3CDBB57F" w:rsidRDefault="00C32BFF" w14:paraId="2A580B34" w14:textId="605ADB2A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DBB57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240/ETHS 240,</w:t>
            </w:r>
          </w:p>
          <w:p w:rsidRPr="00C32BFF" w:rsidR="00C32BFF" w:rsidP="1393459F" w:rsidRDefault="00C32BFF" w14:paraId="07CE67A5" w14:textId="29C241F4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93459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1393459F" w:rsidR="45BD5D8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75</w:t>
            </w:r>
            <w:r w:rsidRPr="1393459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275,</w:t>
            </w:r>
          </w:p>
          <w:p w:rsidRPr="00C32BFF" w:rsidR="00C32BFF" w:rsidP="3CDBB57F" w:rsidRDefault="00C32BFF" w14:paraId="19F8B290" w14:textId="6D1A468C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DBB57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C32BFF" w:rsidR="00C32BFF" w:rsidP="1393459F" w:rsidRDefault="00C32BFF" w14:paraId="39141659" w14:textId="416AFA08">
            <w:pPr>
              <w:spacing w:before="0" w:line="259" w:lineRule="auto"/>
              <w:ind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393459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1393459F" w:rsidR="11B8FB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</w:t>
            </w:r>
            <w:r w:rsidRPr="1393459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0/ETHS 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2BFF" w:rsidR="00C32BFF" w:rsidP="3CDBB57F" w:rsidRDefault="00C32BFF" w14:paraId="56B81BCA" w14:textId="78C035AB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DBB57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Ethnic Politics in America</w:t>
            </w:r>
          </w:p>
          <w:p w:rsidRPr="00C32BFF" w:rsidR="00C32BFF" w:rsidP="3CDBB57F" w:rsidRDefault="00C32BFF" w14:paraId="7181EA51" w14:textId="4A211E35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DBB57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Black History in American Context</w:t>
            </w:r>
          </w:p>
          <w:p w:rsidRPr="00C32BFF" w:rsidR="00C32BFF" w:rsidP="3CDBB57F" w:rsidRDefault="00C32BFF" w14:paraId="23E87978" w14:textId="24E46D54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DBB57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American Indian Literature </w:t>
            </w:r>
          </w:p>
          <w:p w:rsidRPr="00C32BFF" w:rsidR="00C32BFF" w:rsidP="3CDBB57F" w:rsidRDefault="00C32BFF" w14:paraId="54FEE8EF" w14:textId="7020BF3D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DBB57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Latinx/Chicanx Literature</w:t>
            </w:r>
          </w:p>
          <w:p w:rsidRPr="00C32BFF" w:rsidR="00C32BFF" w:rsidP="3CDBB57F" w:rsidRDefault="00C32BFF" w14:paraId="73480243" w14:textId="105FACFC">
            <w:pPr>
              <w:spacing w:before="0" w:after="0" w:line="240" w:lineRule="auto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DBB57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C32BFF" w:rsidR="00C32BFF" w:rsidP="3CDBB57F" w:rsidRDefault="00C32BFF" w14:paraId="52AA2F38" w14:textId="0E90E29D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CDBB57F" w:rsidR="33FDC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2BFF" w:rsidR="00C32BFF" w:rsidP="00C32BFF" w:rsidRDefault="00C32BFF" w14:paraId="65E25DD8" w14:textId="1F402C94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C32BFF" w:rsidTr="1393459F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D454E7" w:rsidR="00C32BFF" w:rsidP="00C32BFF" w:rsidRDefault="00C32BFF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AF2624"/>
                <w:sz w:val="22"/>
              </w:rPr>
            </w:pPr>
            <w:r w:rsidRPr="00D454E7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2BFF" w:rsidR="00C32BFF" w:rsidP="00C32BFF" w:rsidRDefault="00C32BFF" w14:paraId="6E237BC8" w14:textId="65679E4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PHY-202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2BFF" w:rsidR="00C32BFF" w:rsidP="00C32BFF" w:rsidRDefault="00C32BFF" w14:paraId="6250AC6D" w14:textId="61C32AB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Electricity and Magnetism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2BFF" w:rsidR="00C32BFF" w:rsidP="00C32BFF" w:rsidRDefault="00C32BFF" w14:paraId="4BF3CCB4" w14:textId="20C14A7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:rsidTr="1393459F" w14:paraId="53732FF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D454E7" w:rsidR="00C32BFF" w:rsidP="00C32BFF" w:rsidRDefault="00C32BFF" w14:paraId="5775AEE3" w14:textId="7CC50EF5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454E7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C32BFF" w:rsidR="00C32BFF" w:rsidP="00C32BFF" w:rsidRDefault="00C32BFF" w14:paraId="58C31FB1" w14:textId="3251C929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PHY-203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C32BFF" w:rsidR="00C32BFF" w:rsidP="00C32BFF" w:rsidRDefault="00C32BFF" w14:paraId="50A3B259" w14:textId="069F0A4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Optics and Modern Physics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C32BFF" w:rsidR="00C32BFF" w:rsidP="00C32BFF" w:rsidRDefault="00C32BFF" w14:paraId="32FDF37F" w14:textId="1E5929B8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C32BFF" w:rsidTr="1393459F" w14:paraId="5222CAC0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D454E7" w:rsidR="00C32BFF" w:rsidP="00C32BFF" w:rsidRDefault="00C32BFF" w14:paraId="05032478" w14:textId="2EDBBD06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D454E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="00C32BFF" w:rsidP="00C32BFF" w:rsidRDefault="00C32BFF" w14:paraId="1B20D613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 xml:space="preserve">SPAN-101 or </w:t>
            </w:r>
          </w:p>
          <w:p w:rsidR="00C32BFF" w:rsidP="00C32BFF" w:rsidRDefault="00C32BFF" w14:paraId="72804638" w14:textId="77777777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 xml:space="preserve">FREN-101 </w:t>
            </w: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 xml:space="preserve">or </w:t>
            </w:r>
          </w:p>
          <w:p w:rsidRPr="00C32BFF" w:rsidR="00C32BFF" w:rsidP="00C32BFF" w:rsidRDefault="00C32BFF" w14:paraId="649AC2FE" w14:textId="55C144FB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ASL-100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C32BFF" w:rsidR="00C32BFF" w:rsidP="00C32BFF" w:rsidRDefault="00C32BFF" w14:paraId="35166FEA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32BFF">
              <w:rPr>
                <w:rFonts w:cs="Calibri"/>
                <w:color w:val="000000"/>
                <w:sz w:val="22"/>
                <w:szCs w:val="24"/>
              </w:rPr>
              <w:t>Elementary Spanish I or</w:t>
            </w:r>
          </w:p>
          <w:p w:rsidRPr="00C32BFF" w:rsidR="00C32BFF" w:rsidP="00C32BFF" w:rsidRDefault="00C32BFF" w14:paraId="38D03049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2"/>
                <w:szCs w:val="24"/>
              </w:rPr>
            </w:pPr>
            <w:r w:rsidRPr="00C32BFF">
              <w:rPr>
                <w:rFonts w:cs="Calibri"/>
                <w:color w:val="000000"/>
                <w:sz w:val="22"/>
                <w:szCs w:val="24"/>
              </w:rPr>
              <w:t xml:space="preserve">Elementary French I or </w:t>
            </w:r>
          </w:p>
          <w:p w:rsidRPr="00C32BFF" w:rsidR="00C32BFF" w:rsidP="00C32BFF" w:rsidRDefault="00C32BFF" w14:paraId="20377B58" w14:textId="25D936EA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American Sign Language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C32BFF" w:rsidR="00C32BFF" w:rsidP="00C32BFF" w:rsidRDefault="00C32BFF" w14:paraId="0B83961F" w14:textId="191C730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4"/>
              </w:rPr>
            </w:pPr>
            <w:r w:rsidRPr="00C32BFF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</w:tbl>
    <w:p w:rsidRPr="00AC4A21" w:rsidR="0072641A" w:rsidP="00E53D36" w:rsidRDefault="0072641A" w14:paraId="33DFC3E7" w14:textId="77777777">
      <w:pPr>
        <w:spacing w:before="240" w:after="0"/>
        <w:ind w:left="270"/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</w:pPr>
      <w:r w:rsidRPr="00880616">
        <w:rPr>
          <w:rStyle w:val="Heading1Char0"/>
        </w:rPr>
        <w:t>Notes</w:t>
      </w:r>
      <w:r w:rsidRPr="00AC4A21">
        <w:rPr>
          <w:rFonts w:ascii="Calibri" w:hAnsi="Calibri" w:eastAsiaTheme="majorEastAsia" w:cstheme="majorHAnsi"/>
          <w:b/>
          <w:i/>
          <w:color w:val="C00000"/>
          <w:sz w:val="24"/>
          <w:szCs w:val="18"/>
          <w:lang w:bidi="en-US"/>
        </w:rPr>
        <w:t>:</w:t>
      </w:r>
    </w:p>
    <w:p w:rsidR="0072641A" w:rsidP="00F46380" w:rsidRDefault="00F46380" w14:paraId="62AD77F4" w14:textId="3C9A8E8D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  <w:r w:rsidRPr="00C53DAA">
        <w:rPr>
          <w:rFonts w:asciiTheme="minorHAnsi" w:hAnsiTheme="minorHAnsi" w:cstheme="minorHAnsi"/>
          <w:bCs w:val="0"/>
          <w:sz w:val="18"/>
          <w:szCs w:val="18"/>
        </w:rPr>
        <w:t>Recommended</w:t>
      </w:r>
      <w:r w:rsidRPr="00C53DAA">
        <w:rPr>
          <w:rFonts w:asciiTheme="minorHAnsi" w:hAnsiTheme="minorHAnsi" w:cstheme="minorHAnsi"/>
          <w:b w:val="0"/>
          <w:sz w:val="18"/>
          <w:szCs w:val="18"/>
        </w:rPr>
        <w:t>: Students should take courses the summer before the Fall start of the semester.</w:t>
      </w:r>
    </w:p>
    <w:p w:rsidR="00C32BFF" w:rsidP="00F46380" w:rsidRDefault="00C32BFF" w14:paraId="105B7C03" w14:textId="77777777">
      <w:pPr>
        <w:pStyle w:val="Heading2"/>
        <w:ind w:left="360"/>
        <w:rPr>
          <w:rFonts w:asciiTheme="minorHAnsi" w:hAnsiTheme="minorHAnsi" w:cstheme="minorHAnsi"/>
          <w:b w:val="0"/>
          <w:sz w:val="18"/>
          <w:szCs w:val="18"/>
        </w:rPr>
      </w:pPr>
    </w:p>
    <w:p w:rsidRPr="00F46380" w:rsidR="00C32BFF" w:rsidP="32053FF3" w:rsidRDefault="00C32BFF" w14:paraId="1F755C32" w14:textId="77EBBCFF">
      <w:pPr>
        <w:pStyle w:val="Heading2"/>
        <w:ind w:left="360"/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</w:pPr>
      <w:r w:rsidRPr="32053FF3" w:rsidR="00C32BFF">
        <w:rPr>
          <w:rFonts w:ascii="Calibri" w:hAnsi="Calibri" w:cs="Calibri" w:asciiTheme="minorAscii" w:hAnsiTheme="minorAscii" w:cstheme="minorAscii"/>
          <w:sz w:val="18"/>
          <w:szCs w:val="18"/>
        </w:rPr>
        <w:t xml:space="preserve">Language Requirement: </w:t>
      </w:r>
      <w:r w:rsidRPr="32053FF3" w:rsidR="00C32BFF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 xml:space="preserve">For students who did not meet the </w:t>
      </w:r>
      <w:r w:rsidRPr="32053FF3" w:rsidR="00C32BFF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>LOTE</w:t>
      </w:r>
      <w:r w:rsidRPr="32053FF3" w:rsidR="00C32BFF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 xml:space="preserve"> requirement in high school, they may fulfill Area 6 by demonstrating proficiency by completing ASL-100 American Sign Language I, FREN-101 Elementary French I or SPAN-101 Elementary Spanish I with a grade C or better</w:t>
      </w:r>
      <w:r w:rsidRPr="32053FF3" w:rsidR="00C32BFF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 xml:space="preserve">. </w:t>
      </w:r>
      <w:r w:rsidRPr="32053FF3" w:rsidR="00C32BFF">
        <w:rPr>
          <w:rFonts w:ascii="Calibri" w:hAnsi="Calibri" w:cs="Calibri" w:asciiTheme="minorAscii" w:hAnsiTheme="minorAscii" w:cstheme="minorAscii"/>
          <w:b w:val="0"/>
          <w:bCs w:val="0"/>
          <w:sz w:val="18"/>
          <w:szCs w:val="18"/>
        </w:rPr>
        <w:t>Languages other than English for Native Speakers are also acceptable for meeting this requirement.</w:t>
      </w:r>
    </w:p>
    <w:p w:rsidR="32053FF3" w:rsidP="32053FF3" w:rsidRDefault="32053FF3" w14:paraId="4E60AD50" w14:textId="61AE34DF">
      <w:pPr>
        <w:pStyle w:val="Heading2"/>
        <w:spacing w:before="1" w:after="0" w:line="240" w:lineRule="auto"/>
        <w:ind w:left="36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</w:pPr>
    </w:p>
    <w:p w:rsidR="42B6DF4F" w:rsidP="32053FF3" w:rsidRDefault="42B6DF4F" w14:paraId="1842AA10" w14:textId="6D46B09E">
      <w:pPr>
        <w:pStyle w:val="Heading2"/>
        <w:spacing w:before="1" w:after="0" w:line="240" w:lineRule="auto"/>
        <w:ind w:left="360"/>
      </w:pPr>
      <w:r w:rsidRPr="32053FF3" w:rsidR="42B6DF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n-US"/>
        </w:rPr>
        <w:t xml:space="preserve"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 </w:t>
      </w:r>
      <w:r w:rsidRPr="32053FF3" w:rsidR="42B6DF4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2053FF3" w:rsidR="42B6DF4F">
        <w:rPr>
          <w:noProof w:val="0"/>
          <w:lang w:val="en-US"/>
        </w:rPr>
        <w:t xml:space="preserve"> 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169B3DB9" w:rsidRDefault="00F76AA4" w14:paraId="3E8E5ADC" w14:textId="1B709E28">
      <w:pPr>
        <w:spacing w:after="0"/>
        <w:ind w:left="360"/>
        <w:rPr>
          <w:rStyle w:val="Hyperlink"/>
          <w:rFonts w:cs="Calibri" w:cstheme="minorAscii"/>
          <w:color w:val="auto"/>
          <w:sz w:val="18"/>
          <w:szCs w:val="18"/>
          <w:u w:val="none"/>
        </w:rPr>
      </w:pPr>
      <w:r w:rsidRPr="169B3DB9" w:rsidR="00F76AA4">
        <w:rPr>
          <w:rFonts w:cs="Calibri" w:cstheme="minorAscii"/>
          <w:sz w:val="18"/>
          <w:szCs w:val="18"/>
        </w:rPr>
        <w:t>Sign up for a special project or internship opportunity</w:t>
      </w:r>
      <w:r w:rsidRPr="169B3DB9" w:rsidR="00F76AA4">
        <w:rPr>
          <w:rFonts w:cs="Calibri" w:cstheme="minorAscii"/>
          <w:sz w:val="18"/>
          <w:szCs w:val="18"/>
        </w:rPr>
        <w:t xml:space="preserve">.  </w:t>
      </w:r>
      <w:r w:rsidRPr="169B3DB9" w:rsidR="00F76AA4">
        <w:rPr>
          <w:rFonts w:cs="Calibri" w:cstheme="minorAscii"/>
          <w:sz w:val="18"/>
          <w:szCs w:val="18"/>
        </w:rPr>
        <w:t xml:space="preserve">Gain </w:t>
      </w:r>
      <w:hyperlink r:id="R64ff8ff1545e4fbd">
        <w:r w:rsidRPr="169B3DB9" w:rsidR="00F76AA4">
          <w:rPr>
            <w:rStyle w:val="Hyperlink"/>
            <w:rFonts w:cs="Calibri" w:cstheme="minorAscii"/>
            <w:sz w:val="18"/>
            <w:szCs w:val="18"/>
          </w:rPr>
          <w:t>work experience</w:t>
        </w:r>
      </w:hyperlink>
      <w:r w:rsidRPr="169B3DB9" w:rsidR="00F76AA4">
        <w:rPr>
          <w:rFonts w:cs="Calibri" w:cstheme="minorAscii"/>
          <w:sz w:val="18"/>
          <w:szCs w:val="18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3F8E" w:rsidP="00DF2F19" w:rsidRDefault="00EF3F8E" w14:paraId="45D44E16" w14:textId="77777777">
      <w:pPr>
        <w:spacing w:after="0" w:line="240" w:lineRule="auto"/>
      </w:pPr>
      <w:r>
        <w:separator/>
      </w:r>
    </w:p>
  </w:endnote>
  <w:endnote w:type="continuationSeparator" w:id="0">
    <w:p w:rsidR="00EF3F8E" w:rsidP="00DF2F19" w:rsidRDefault="00EF3F8E" w14:paraId="1659E860" w14:textId="77777777">
      <w:pPr>
        <w:spacing w:after="0" w:line="240" w:lineRule="auto"/>
      </w:pPr>
      <w:r>
        <w:continuationSeparator/>
      </w:r>
    </w:p>
  </w:endnote>
  <w:endnote w:type="continuationNotice" w:id="1">
    <w:p w:rsidR="00EF3F8E" w:rsidRDefault="00EF3F8E" w14:paraId="010B52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812" w:rsidRDefault="00F23812" w14:paraId="2FDDBB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3F8E" w:rsidP="00DF2F19" w:rsidRDefault="00EF3F8E" w14:paraId="6BA4C1FB" w14:textId="77777777">
      <w:pPr>
        <w:spacing w:after="0" w:line="240" w:lineRule="auto"/>
      </w:pPr>
      <w:r>
        <w:separator/>
      </w:r>
    </w:p>
  </w:footnote>
  <w:footnote w:type="continuationSeparator" w:id="0">
    <w:p w:rsidR="00EF3F8E" w:rsidP="00DF2F19" w:rsidRDefault="00EF3F8E" w14:paraId="2565FC8F" w14:textId="77777777">
      <w:pPr>
        <w:spacing w:after="0" w:line="240" w:lineRule="auto"/>
      </w:pPr>
      <w:r>
        <w:continuationSeparator/>
      </w:r>
    </w:p>
  </w:footnote>
  <w:footnote w:type="continuationNotice" w:id="1">
    <w:p w:rsidR="00EF3F8E" w:rsidRDefault="00EF3F8E" w14:paraId="3698BC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812" w:rsidRDefault="00F23812" w14:paraId="000320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23812" w:rsidRDefault="00F23812" w14:paraId="21774FB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954A6C" w:rsidR="00665F2D" w:rsidP="00832842" w:rsidRDefault="009E43A1" w14:paraId="294BAF7A" w14:textId="33D2B96A">
    <w:pPr>
      <w:spacing w:after="0" w:line="240" w:lineRule="auto"/>
      <w:rPr>
        <w:rFonts w:ascii="Gill Sans MT" w:hAnsi="Gill Sans MT"/>
        <w:color w:val="AF2624"/>
        <w:sz w:val="40"/>
        <w:szCs w:val="40"/>
      </w:rPr>
    </w:pPr>
    <w:r w:rsidRPr="00954A6C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4A6C" w:rsidR="00954A6C">
      <w:rPr>
        <w:rFonts w:ascii="Gill Sans MT" w:hAnsi="Gill Sans MT"/>
        <w:color w:val="AF2624"/>
        <w:sz w:val="40"/>
        <w:szCs w:val="40"/>
      </w:rPr>
      <w:t>SCIENCE, MATH &amp; ENGINEERING</w:t>
    </w:r>
    <w:r w:rsidRPr="00954A6C" w:rsidR="00226D8F">
      <w:rPr>
        <w:rFonts w:ascii="Gill Sans MT" w:hAnsi="Gill Sans MT"/>
        <w:color w:val="AF2624"/>
        <w:sz w:val="40"/>
        <w:szCs w:val="40"/>
      </w:rPr>
      <w:t xml:space="preserve"> PATHWAY</w:t>
    </w:r>
  </w:p>
  <w:p w:rsidRPr="00A54187" w:rsidR="00DF2F19" w:rsidP="00A54187" w:rsidRDefault="00832842" w14:paraId="56A43A97" w14:textId="2503ACC4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77D0BF65" w:rsidR="77D0BF65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77D0BF65" w:rsidR="77D0BF65">
      <w:rPr>
        <w:rFonts w:ascii="Gill Sans MT" w:hAnsi="Gill Sans MT" w:cs="Times New Roman"/>
        <w:caps w:val="1"/>
        <w:sz w:val="40"/>
        <w:szCs w:val="40"/>
      </w:rPr>
      <w:t xml:space="preserve"> Map</w:t>
    </w:r>
    <w:r w:rsidRPr="77D0BF65" w:rsidR="77D0BF65">
      <w:rPr>
        <w:rFonts w:ascii="Gill Sans MT" w:hAnsi="Gill Sans MT" w:cs="Times New Roman"/>
        <w:caps w:val="1"/>
        <w:sz w:val="40"/>
        <w:szCs w:val="40"/>
      </w:rPr>
      <w:t>: Catalog year: 2023</w:t>
    </w:r>
    <w:r w:rsidRPr="77D0BF65" w:rsidR="77D0BF65">
      <w:rPr>
        <w:rFonts w:ascii="Gill Sans MT" w:hAnsi="Gill Sans MT" w:cs="Times New Roman"/>
        <w:caps w:val="1"/>
        <w:sz w:val="40"/>
        <w:szCs w:val="40"/>
      </w:rPr>
      <w:t>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MakFAEW9XVUtAAAA"/>
  </w:docVars>
  <w:rsids>
    <w:rsidRoot w:val="00DF2F19"/>
    <w:rsid w:val="0002348B"/>
    <w:rsid w:val="0002506D"/>
    <w:rsid w:val="000355BD"/>
    <w:rsid w:val="000746BB"/>
    <w:rsid w:val="00082C72"/>
    <w:rsid w:val="000830AD"/>
    <w:rsid w:val="000848E5"/>
    <w:rsid w:val="00094AF2"/>
    <w:rsid w:val="000A3349"/>
    <w:rsid w:val="000A52EB"/>
    <w:rsid w:val="000C61A9"/>
    <w:rsid w:val="001212D3"/>
    <w:rsid w:val="00144B9F"/>
    <w:rsid w:val="00157999"/>
    <w:rsid w:val="0017252B"/>
    <w:rsid w:val="00184AD7"/>
    <w:rsid w:val="0019475E"/>
    <w:rsid w:val="00197394"/>
    <w:rsid w:val="001B29AE"/>
    <w:rsid w:val="002064A9"/>
    <w:rsid w:val="00222820"/>
    <w:rsid w:val="00222F6A"/>
    <w:rsid w:val="00226D8F"/>
    <w:rsid w:val="0023172A"/>
    <w:rsid w:val="00231B7E"/>
    <w:rsid w:val="002323FC"/>
    <w:rsid w:val="00247605"/>
    <w:rsid w:val="00275B1E"/>
    <w:rsid w:val="00281303"/>
    <w:rsid w:val="00281869"/>
    <w:rsid w:val="00290E06"/>
    <w:rsid w:val="002972B2"/>
    <w:rsid w:val="002D63B6"/>
    <w:rsid w:val="002D7B78"/>
    <w:rsid w:val="002E71E3"/>
    <w:rsid w:val="00307264"/>
    <w:rsid w:val="0031534F"/>
    <w:rsid w:val="00323BAA"/>
    <w:rsid w:val="00326015"/>
    <w:rsid w:val="003276D3"/>
    <w:rsid w:val="00330A18"/>
    <w:rsid w:val="0034427C"/>
    <w:rsid w:val="0035440E"/>
    <w:rsid w:val="00376791"/>
    <w:rsid w:val="00376E98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5F124C"/>
    <w:rsid w:val="00603592"/>
    <w:rsid w:val="00605018"/>
    <w:rsid w:val="00622477"/>
    <w:rsid w:val="00624E81"/>
    <w:rsid w:val="006269E2"/>
    <w:rsid w:val="00626F45"/>
    <w:rsid w:val="006363D8"/>
    <w:rsid w:val="00640B70"/>
    <w:rsid w:val="00641EA6"/>
    <w:rsid w:val="00645F9E"/>
    <w:rsid w:val="00661FA7"/>
    <w:rsid w:val="006627D1"/>
    <w:rsid w:val="0066384B"/>
    <w:rsid w:val="00665F2D"/>
    <w:rsid w:val="0067051E"/>
    <w:rsid w:val="0067271C"/>
    <w:rsid w:val="00673A3A"/>
    <w:rsid w:val="00683195"/>
    <w:rsid w:val="006927EE"/>
    <w:rsid w:val="006949C1"/>
    <w:rsid w:val="006A660D"/>
    <w:rsid w:val="006A7C1A"/>
    <w:rsid w:val="006B5D6B"/>
    <w:rsid w:val="006D1581"/>
    <w:rsid w:val="006E5F37"/>
    <w:rsid w:val="006F4815"/>
    <w:rsid w:val="007050D6"/>
    <w:rsid w:val="007125B4"/>
    <w:rsid w:val="0072641A"/>
    <w:rsid w:val="00732C41"/>
    <w:rsid w:val="0073353B"/>
    <w:rsid w:val="007370F9"/>
    <w:rsid w:val="00756FE3"/>
    <w:rsid w:val="0077767A"/>
    <w:rsid w:val="0079066E"/>
    <w:rsid w:val="00793168"/>
    <w:rsid w:val="00796896"/>
    <w:rsid w:val="00797A06"/>
    <w:rsid w:val="007B6AAC"/>
    <w:rsid w:val="007B70DE"/>
    <w:rsid w:val="007D3593"/>
    <w:rsid w:val="007E2BD7"/>
    <w:rsid w:val="007E41A8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2540F"/>
    <w:rsid w:val="00927FE5"/>
    <w:rsid w:val="00941CE9"/>
    <w:rsid w:val="0094229A"/>
    <w:rsid w:val="00945659"/>
    <w:rsid w:val="00954A6C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65F76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16DB7"/>
    <w:rsid w:val="00B21CE2"/>
    <w:rsid w:val="00B27B28"/>
    <w:rsid w:val="00B31614"/>
    <w:rsid w:val="00B662E6"/>
    <w:rsid w:val="00B6718F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32BFF"/>
    <w:rsid w:val="00C46AC1"/>
    <w:rsid w:val="00C9219D"/>
    <w:rsid w:val="00CA208C"/>
    <w:rsid w:val="00CA63F5"/>
    <w:rsid w:val="00CA78F7"/>
    <w:rsid w:val="00CD74E2"/>
    <w:rsid w:val="00CE262D"/>
    <w:rsid w:val="00D019E2"/>
    <w:rsid w:val="00D11CBC"/>
    <w:rsid w:val="00D218E3"/>
    <w:rsid w:val="00D454E7"/>
    <w:rsid w:val="00D46B6D"/>
    <w:rsid w:val="00D50659"/>
    <w:rsid w:val="00D83B2B"/>
    <w:rsid w:val="00D87A46"/>
    <w:rsid w:val="00D87FE0"/>
    <w:rsid w:val="00D97D8D"/>
    <w:rsid w:val="00DA101D"/>
    <w:rsid w:val="00DA4C16"/>
    <w:rsid w:val="00DB0114"/>
    <w:rsid w:val="00DB5A9F"/>
    <w:rsid w:val="00DC70FE"/>
    <w:rsid w:val="00DD191E"/>
    <w:rsid w:val="00DD34BB"/>
    <w:rsid w:val="00DD45E1"/>
    <w:rsid w:val="00DE6662"/>
    <w:rsid w:val="00DF2F19"/>
    <w:rsid w:val="00DF3315"/>
    <w:rsid w:val="00DF418E"/>
    <w:rsid w:val="00E03A4A"/>
    <w:rsid w:val="00E04D81"/>
    <w:rsid w:val="00E06895"/>
    <w:rsid w:val="00E22FA5"/>
    <w:rsid w:val="00E238B2"/>
    <w:rsid w:val="00E500EB"/>
    <w:rsid w:val="00E50936"/>
    <w:rsid w:val="00E53D36"/>
    <w:rsid w:val="00E80F66"/>
    <w:rsid w:val="00E97C9F"/>
    <w:rsid w:val="00EA2C6F"/>
    <w:rsid w:val="00EB64F1"/>
    <w:rsid w:val="00EF0DEF"/>
    <w:rsid w:val="00EF26D3"/>
    <w:rsid w:val="00EF3B44"/>
    <w:rsid w:val="00EF3F8E"/>
    <w:rsid w:val="00F003A4"/>
    <w:rsid w:val="00F0078F"/>
    <w:rsid w:val="00F02482"/>
    <w:rsid w:val="00F21058"/>
    <w:rsid w:val="00F23812"/>
    <w:rsid w:val="00F46380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5239"/>
    <w:rsid w:val="070744A4"/>
    <w:rsid w:val="0BB6C205"/>
    <w:rsid w:val="113A2E1C"/>
    <w:rsid w:val="11B8FB14"/>
    <w:rsid w:val="1393459F"/>
    <w:rsid w:val="169B3DB9"/>
    <w:rsid w:val="231AFD33"/>
    <w:rsid w:val="29CF3F88"/>
    <w:rsid w:val="2B30564F"/>
    <w:rsid w:val="2F329445"/>
    <w:rsid w:val="32053FF3"/>
    <w:rsid w:val="33FDCCB1"/>
    <w:rsid w:val="3A4A74B8"/>
    <w:rsid w:val="3CDBB57F"/>
    <w:rsid w:val="42B6DF4F"/>
    <w:rsid w:val="45BD5D80"/>
    <w:rsid w:val="47222A37"/>
    <w:rsid w:val="478039E9"/>
    <w:rsid w:val="4B8E8E17"/>
    <w:rsid w:val="56E48DF1"/>
    <w:rsid w:val="5964BA12"/>
    <w:rsid w:val="5BAE0699"/>
    <w:rsid w:val="7456C220"/>
    <w:rsid w:val="77D0B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nam12.safelinks.protection.outlook.com/?url=https%3A%2F%2Fwww.msjc.edu%2Fhub%2F&amp;data=05%7C01%7Cmbasgall%40msjc.edu%7C00671a05705e42bdeb1608db5b3ae60f%7C5fbf5385e264415f8989a6bdac9eadd3%7C0%7C0%7C638204080773150618%7CUnknown%7CTWFpbGZsb3d8eyJWIjoiMC4wLjAwMDAiLCJQIjoiV2luMzIiLCJBTiI6Ik1haWwiLCJXVCI6Mn0%3D%7C3000%7C%7C%7C&amp;sdata=9Ex3X%2BRrsmq8ElINt4fc52T6Qj4sUd5Z9Umr8EokHlQ%3D&amp;reserved=0" TargetMode="External" Id="R3fdebd08e3514239" /><Relationship Type="http://schemas.openxmlformats.org/officeDocument/2006/relationships/hyperlink" Target="https://catalog.msjc.edu/instructional-programs/" TargetMode="External" Id="R9591b057621b4eff" /><Relationship Type="http://schemas.openxmlformats.org/officeDocument/2006/relationships/hyperlink" Target="http://msjc.emsicc.com" TargetMode="External" Id="R5a0c8d6248e04dff" /><Relationship Type="http://schemas.openxmlformats.org/officeDocument/2006/relationships/hyperlink" Target="https://msjc.edu/careereducation/cwee/index.html" TargetMode="External" Id="R64ff8ff1545e4fbd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GEOL_AST_UC</dc:title>
  <dc:subject/>
  <dc:creator>Rhonda Nishimoto</dc:creator>
  <keywords/>
  <dc:description/>
  <lastModifiedBy>Meghan Basgall</lastModifiedBy>
  <revision>10</revision>
  <dcterms:created xsi:type="dcterms:W3CDTF">2021-02-24T20:27:00.0000000Z</dcterms:created>
  <dcterms:modified xsi:type="dcterms:W3CDTF">2023-08-14T22:19:38.8777459Z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